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E6AAA4">
      <w:pPr>
        <w:spacing w:line="600" w:lineRule="exact"/>
        <w:rPr>
          <w:rFonts w:hint="eastAsia" w:ascii="宋体" w:hAnsi="宋体" w:eastAsia="宋体" w:cs="宋体"/>
          <w:sz w:val="36"/>
          <w:szCs w:val="36"/>
        </w:rPr>
      </w:pPr>
      <w:r>
        <w:rPr>
          <w:rFonts w:hint="default" w:ascii="Times New Roman" w:hAnsi="Times New Roman" w:eastAsia="黑体" w:cs="Times New Roman"/>
          <w:sz w:val="32"/>
          <w:szCs w:val="32"/>
        </w:rPr>
        <w:t>附件</w:t>
      </w:r>
    </w:p>
    <w:p w14:paraId="4CEE748A">
      <w:pPr>
        <w:suppressAutoHyphens/>
        <w:bidi w:val="0"/>
        <w:spacing w:line="600" w:lineRule="exact"/>
        <w:jc w:val="center"/>
        <w:rPr>
          <w:rFonts w:hint="eastAsia" w:ascii="宋体" w:hAnsi="宋体" w:eastAsia="宋体" w:cs="宋体"/>
          <w:b w:val="0"/>
          <w:bCs w:val="0"/>
          <w:sz w:val="36"/>
          <w:szCs w:val="36"/>
          <w:lang w:eastAsia="zh-CN"/>
        </w:rPr>
      </w:pPr>
      <w:r>
        <w:rPr>
          <w:rFonts w:hint="eastAsia" w:ascii="宋体" w:hAnsi="宋体" w:eastAsia="宋体" w:cs="宋体"/>
          <w:color w:val="auto"/>
          <w:sz w:val="36"/>
          <w:szCs w:val="36"/>
        </w:rPr>
        <w:t>《中华人民共和国噪声污染防治法》部分条款部门职责分工</w:t>
      </w:r>
      <w:r>
        <w:rPr>
          <w:rFonts w:hint="eastAsia" w:ascii="宋体" w:hAnsi="宋体" w:eastAsia="宋体" w:cs="宋体"/>
          <w:b w:val="0"/>
          <w:bCs w:val="0"/>
          <w:sz w:val="36"/>
          <w:szCs w:val="36"/>
          <w:lang w:eastAsia="zh-CN"/>
        </w:rPr>
        <w:t>清单</w:t>
      </w:r>
    </w:p>
    <w:p w14:paraId="5362D848">
      <w:pPr>
        <w:suppressAutoHyphens/>
        <w:bidi w:val="0"/>
        <w:spacing w:line="600" w:lineRule="exact"/>
        <w:jc w:val="center"/>
        <w:rPr>
          <w:rFonts w:hint="eastAsia" w:ascii="宋体" w:hAnsi="宋体" w:eastAsia="宋体" w:cs="宋体"/>
          <w:b w:val="0"/>
          <w:bCs w:val="0"/>
          <w:sz w:val="36"/>
          <w:szCs w:val="36"/>
          <w:lang w:eastAsia="zh-CN"/>
        </w:rPr>
      </w:pPr>
    </w:p>
    <w:p w14:paraId="0347D603"/>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5"/>
        <w:gridCol w:w="8107"/>
        <w:gridCol w:w="5547"/>
      </w:tblGrid>
      <w:tr w14:paraId="7E11E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blHeader/>
        </w:trPr>
        <w:tc>
          <w:tcPr>
            <w:tcW w:w="845" w:type="dxa"/>
            <w:vAlign w:val="center"/>
          </w:tcPr>
          <w:p w14:paraId="16E9546F">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序号</w:t>
            </w:r>
          </w:p>
        </w:tc>
        <w:tc>
          <w:tcPr>
            <w:tcW w:w="8107" w:type="dxa"/>
            <w:vAlign w:val="center"/>
          </w:tcPr>
          <w:p w14:paraId="42FD5D96">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法律条款</w:t>
            </w:r>
          </w:p>
        </w:tc>
        <w:tc>
          <w:tcPr>
            <w:tcW w:w="5547" w:type="dxa"/>
            <w:vAlign w:val="center"/>
          </w:tcPr>
          <w:p w14:paraId="61BD90D7">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责任部门</w:t>
            </w:r>
          </w:p>
        </w:tc>
      </w:tr>
      <w:tr w14:paraId="125A8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1" w:hRule="atLeast"/>
        </w:trPr>
        <w:tc>
          <w:tcPr>
            <w:tcW w:w="845" w:type="dxa"/>
            <w:vAlign w:val="center"/>
          </w:tcPr>
          <w:p w14:paraId="11B3CB0D">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8107" w:type="dxa"/>
            <w:vAlign w:val="center"/>
          </w:tcPr>
          <w:p w14:paraId="1EB4513F">
            <w:pPr>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第三十三条 在举行中等学校招生考试、高等学校招生统一考试等特殊活动期间，地方人民政府或者其指定的部门可以对可能产生噪声影响的活动，作出时间和区域的限制性规定，并提前向社会公告。</w:t>
            </w:r>
          </w:p>
        </w:tc>
        <w:tc>
          <w:tcPr>
            <w:tcW w:w="5547" w:type="dxa"/>
            <w:vAlign w:val="center"/>
          </w:tcPr>
          <w:p w14:paraId="4B76317A">
            <w:pPr>
              <w:jc w:val="both"/>
              <w:rPr>
                <w:rFonts w:hint="eastAsia" w:ascii="宋体" w:hAnsi="宋体" w:eastAsia="宋体" w:cs="宋体"/>
                <w:i w:val="0"/>
                <w:iCs w:val="0"/>
                <w:caps w:val="0"/>
                <w:color w:val="auto"/>
                <w:spacing w:val="8"/>
                <w:kern w:val="0"/>
                <w:sz w:val="24"/>
                <w:szCs w:val="24"/>
                <w:highlight w:val="none"/>
                <w:shd w:val="clear" w:fill="FFFFFF"/>
                <w:lang w:val="en-US" w:eastAsia="zh-CN" w:bidi="ar"/>
              </w:rPr>
            </w:pPr>
            <w:r>
              <w:rPr>
                <w:rFonts w:hint="eastAsia" w:ascii="宋体" w:hAnsi="宋体" w:eastAsia="宋体" w:cs="宋体"/>
                <w:b/>
                <w:bCs/>
                <w:i w:val="0"/>
                <w:iCs w:val="0"/>
                <w:caps w:val="0"/>
                <w:color w:val="auto"/>
                <w:spacing w:val="8"/>
                <w:kern w:val="0"/>
                <w:sz w:val="24"/>
                <w:szCs w:val="24"/>
                <w:highlight w:val="none"/>
                <w:shd w:val="clear" w:fill="FFFFFF"/>
                <w:lang w:val="en-US" w:eastAsia="zh-CN" w:bidi="ar"/>
              </w:rPr>
              <w:t>教育部门</w:t>
            </w:r>
            <w:r>
              <w:rPr>
                <w:rFonts w:hint="eastAsia" w:ascii="宋体" w:hAnsi="宋体" w:eastAsia="宋体" w:cs="宋体"/>
                <w:i w:val="0"/>
                <w:iCs w:val="0"/>
                <w:caps w:val="0"/>
                <w:color w:val="auto"/>
                <w:spacing w:val="8"/>
                <w:kern w:val="0"/>
                <w:sz w:val="24"/>
                <w:szCs w:val="24"/>
                <w:highlight w:val="none"/>
                <w:shd w:val="clear" w:fill="FFFFFF"/>
                <w:lang w:val="en-US" w:eastAsia="zh-CN" w:bidi="ar"/>
              </w:rPr>
              <w:t>牵头负责，作出时间和区域的限制性规定，并提前向社会公告；</w:t>
            </w:r>
          </w:p>
          <w:p w14:paraId="1C532806">
            <w:pPr>
              <w:jc w:val="both"/>
              <w:rPr>
                <w:rFonts w:hint="eastAsia" w:ascii="宋体" w:hAnsi="宋体" w:eastAsia="宋体" w:cs="宋体"/>
                <w:color w:val="auto"/>
                <w:sz w:val="24"/>
                <w:szCs w:val="24"/>
                <w:highlight w:val="none"/>
                <w:lang w:eastAsia="zh-CN"/>
              </w:rPr>
            </w:pPr>
            <w:r>
              <w:rPr>
                <w:rFonts w:hint="eastAsia" w:ascii="宋体" w:hAnsi="宋体" w:eastAsia="宋体" w:cs="宋体"/>
                <w:i w:val="0"/>
                <w:iCs w:val="0"/>
                <w:caps w:val="0"/>
                <w:color w:val="auto"/>
                <w:spacing w:val="8"/>
                <w:kern w:val="0"/>
                <w:sz w:val="24"/>
                <w:szCs w:val="24"/>
                <w:highlight w:val="none"/>
                <w:shd w:val="clear" w:fill="FFFFFF"/>
                <w:lang w:val="en-US" w:eastAsia="zh-CN" w:bidi="ar"/>
              </w:rPr>
              <w:t>公安、生态环境、住房和城乡建设、交通运输、文化旅游广电等部门配合，按各自职责分工负责落实。</w:t>
            </w:r>
          </w:p>
        </w:tc>
      </w:tr>
      <w:tr w14:paraId="4497C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7" w:hRule="atLeast"/>
        </w:trPr>
        <w:tc>
          <w:tcPr>
            <w:tcW w:w="845" w:type="dxa"/>
            <w:vAlign w:val="center"/>
          </w:tcPr>
          <w:p w14:paraId="66EAA40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p>
        </w:tc>
        <w:tc>
          <w:tcPr>
            <w:tcW w:w="8107" w:type="dxa"/>
            <w:vAlign w:val="center"/>
          </w:tcPr>
          <w:p w14:paraId="1B12B308">
            <w:pPr>
              <w:jc w:val="both"/>
              <w:rPr>
                <w:rFonts w:hint="eastAsia" w:ascii="宋体" w:hAnsi="宋体" w:eastAsia="宋体" w:cs="宋体"/>
                <w:color w:val="auto"/>
                <w:sz w:val="24"/>
                <w:szCs w:val="24"/>
              </w:rPr>
            </w:pPr>
            <w:r>
              <w:rPr>
                <w:rFonts w:hint="eastAsia" w:ascii="宋体" w:hAnsi="宋体" w:eastAsia="宋体" w:cs="宋体"/>
                <w:color w:val="auto"/>
                <w:sz w:val="24"/>
                <w:szCs w:val="24"/>
              </w:rPr>
              <w:t>第四十三条 在噪声敏感建筑物集中区域，禁止夜间进行产生噪声的建筑施工作业，但抢修、抢险施工作业，因生产工艺要求或者其他特殊需要必须连续施工作业的除外。</w:t>
            </w:r>
          </w:p>
          <w:p w14:paraId="014098DC">
            <w:pPr>
              <w:jc w:val="both"/>
              <w:rPr>
                <w:rFonts w:hint="eastAsia" w:ascii="宋体" w:hAnsi="宋体" w:eastAsia="宋体" w:cs="宋体"/>
                <w:color w:val="auto"/>
                <w:sz w:val="24"/>
                <w:szCs w:val="24"/>
              </w:rPr>
            </w:pPr>
            <w:r>
              <w:rPr>
                <w:rFonts w:hint="eastAsia" w:ascii="宋体" w:hAnsi="宋体" w:eastAsia="宋体" w:cs="宋体"/>
                <w:color w:val="auto"/>
                <w:sz w:val="24"/>
                <w:szCs w:val="24"/>
              </w:rPr>
              <w:t>因特殊需要必须连续施工作业的，应当取得地方人民政府住房和城乡建设、生态环境主管部门或者地方人民政府指定的部门的证明，并在施工现场显著位置公示或者以其他方式公告附近居民。</w:t>
            </w:r>
          </w:p>
        </w:tc>
        <w:tc>
          <w:tcPr>
            <w:tcW w:w="5547" w:type="dxa"/>
            <w:vAlign w:val="center"/>
          </w:tcPr>
          <w:p w14:paraId="65BD64A9">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vertAlign w:val="baseline"/>
              </w:rPr>
            </w:pPr>
            <w:r>
              <w:rPr>
                <w:rFonts w:hint="eastAsia" w:ascii="宋体" w:hAnsi="宋体" w:eastAsia="宋体" w:cs="宋体"/>
                <w:b/>
                <w:bCs/>
                <w:color w:val="auto"/>
                <w:sz w:val="24"/>
                <w:szCs w:val="24"/>
                <w:vertAlign w:val="baseline"/>
              </w:rPr>
              <w:t>住房</w:t>
            </w:r>
            <w:r>
              <w:rPr>
                <w:rFonts w:hint="eastAsia" w:ascii="宋体" w:hAnsi="宋体" w:eastAsia="宋体" w:cs="宋体"/>
                <w:b/>
                <w:bCs/>
                <w:color w:val="auto"/>
                <w:sz w:val="24"/>
                <w:szCs w:val="24"/>
                <w:vertAlign w:val="baseline"/>
                <w:lang w:eastAsia="zh-CN"/>
              </w:rPr>
              <w:t>和</w:t>
            </w:r>
            <w:r>
              <w:rPr>
                <w:rFonts w:hint="eastAsia" w:ascii="宋体" w:hAnsi="宋体" w:eastAsia="宋体" w:cs="宋体"/>
                <w:b/>
                <w:bCs/>
                <w:color w:val="auto"/>
                <w:sz w:val="24"/>
                <w:szCs w:val="24"/>
                <w:vertAlign w:val="baseline"/>
              </w:rPr>
              <w:t>城乡建设、交通运输、水</w:t>
            </w:r>
            <w:r>
              <w:rPr>
                <w:rFonts w:hint="eastAsia" w:ascii="宋体" w:hAnsi="宋体" w:eastAsia="宋体" w:cs="宋体"/>
                <w:b/>
                <w:bCs/>
                <w:color w:val="auto"/>
                <w:sz w:val="24"/>
                <w:szCs w:val="24"/>
                <w:vertAlign w:val="baseline"/>
                <w:lang w:eastAsia="zh-CN"/>
              </w:rPr>
              <w:t>利</w:t>
            </w:r>
            <w:r>
              <w:rPr>
                <w:rFonts w:hint="eastAsia" w:ascii="宋体" w:hAnsi="宋体" w:eastAsia="宋体" w:cs="宋体"/>
                <w:color w:val="auto"/>
                <w:sz w:val="24"/>
                <w:szCs w:val="24"/>
                <w:vertAlign w:val="baseline"/>
              </w:rPr>
              <w:t>等部门按职责分工负责监管。其中：</w:t>
            </w:r>
          </w:p>
          <w:p w14:paraId="4AF905C2">
            <w:pPr>
              <w:keepNext w:val="0"/>
              <w:keepLines w:val="0"/>
              <w:pageBreakBefore w:val="0"/>
              <w:kinsoku/>
              <w:wordWrap/>
              <w:overflowPunct/>
              <w:topLinePunct w:val="0"/>
              <w:autoSpaceDE/>
              <w:autoSpaceDN/>
              <w:bidi w:val="0"/>
              <w:adjustRightInd/>
              <w:snapToGrid/>
              <w:spacing w:line="440" w:lineRule="exact"/>
              <w:jc w:val="both"/>
              <w:textAlignment w:val="auto"/>
              <w:rPr>
                <w:rFonts w:hint="eastAsia" w:ascii="宋体" w:hAnsi="宋体" w:eastAsia="宋体" w:cs="宋体"/>
                <w:color w:val="auto"/>
                <w:sz w:val="24"/>
                <w:szCs w:val="24"/>
                <w:vertAlign w:val="baseline"/>
              </w:rPr>
            </w:pPr>
            <w:r>
              <w:rPr>
                <w:rFonts w:hint="eastAsia" w:ascii="宋体" w:hAnsi="宋体" w:eastAsia="宋体" w:cs="宋体"/>
                <w:b/>
                <w:bCs/>
                <w:color w:val="auto"/>
                <w:sz w:val="24"/>
                <w:szCs w:val="24"/>
                <w:vertAlign w:val="baseline"/>
              </w:rPr>
              <w:t>住房</w:t>
            </w:r>
            <w:r>
              <w:rPr>
                <w:rFonts w:hint="eastAsia" w:ascii="宋体" w:hAnsi="宋体" w:eastAsia="宋体" w:cs="宋体"/>
                <w:b/>
                <w:bCs/>
                <w:color w:val="auto"/>
                <w:sz w:val="24"/>
                <w:szCs w:val="24"/>
                <w:vertAlign w:val="baseline"/>
                <w:lang w:eastAsia="zh-CN"/>
              </w:rPr>
              <w:t>和</w:t>
            </w:r>
            <w:r>
              <w:rPr>
                <w:rFonts w:hint="eastAsia" w:ascii="宋体" w:hAnsi="宋体" w:eastAsia="宋体" w:cs="宋体"/>
                <w:b/>
                <w:bCs/>
                <w:color w:val="auto"/>
                <w:sz w:val="24"/>
                <w:szCs w:val="24"/>
                <w:vertAlign w:val="baseline"/>
              </w:rPr>
              <w:t>城乡建设部门</w:t>
            </w:r>
            <w:r>
              <w:rPr>
                <w:rFonts w:hint="eastAsia" w:ascii="宋体" w:hAnsi="宋体" w:eastAsia="宋体" w:cs="宋体"/>
                <w:color w:val="auto"/>
                <w:sz w:val="24"/>
                <w:szCs w:val="24"/>
                <w:vertAlign w:val="baseline"/>
              </w:rPr>
              <w:t>负责出具房屋建筑和市政基础设施建设工程</w:t>
            </w:r>
            <w:r>
              <w:rPr>
                <w:rFonts w:hint="eastAsia" w:ascii="宋体" w:hAnsi="宋体" w:eastAsia="宋体" w:cs="宋体"/>
                <w:color w:val="auto"/>
                <w:sz w:val="24"/>
                <w:szCs w:val="24"/>
                <w:vertAlign w:val="baseline"/>
                <w:lang w:eastAsia="zh-CN"/>
              </w:rPr>
              <w:t>类</w:t>
            </w:r>
            <w:r>
              <w:rPr>
                <w:rFonts w:hint="eastAsia" w:ascii="宋体" w:hAnsi="宋体" w:eastAsia="宋体" w:cs="宋体"/>
                <w:color w:val="auto"/>
                <w:sz w:val="24"/>
                <w:szCs w:val="24"/>
                <w:vertAlign w:val="baseline"/>
              </w:rPr>
              <w:t>连续施工作业的证明，并实施监管；</w:t>
            </w:r>
          </w:p>
          <w:p w14:paraId="5DE4A804">
            <w:pPr>
              <w:jc w:val="both"/>
              <w:rPr>
                <w:rFonts w:hint="eastAsia" w:ascii="宋体" w:hAnsi="宋体" w:eastAsia="宋体" w:cs="宋体"/>
                <w:color w:val="auto"/>
                <w:sz w:val="24"/>
                <w:szCs w:val="24"/>
                <w:vertAlign w:val="baseline"/>
                <w:lang w:eastAsia="zh-CN"/>
              </w:rPr>
            </w:pPr>
            <w:r>
              <w:rPr>
                <w:rFonts w:hint="eastAsia" w:ascii="宋体" w:hAnsi="宋体" w:eastAsia="宋体" w:cs="宋体"/>
                <w:b/>
                <w:bCs/>
                <w:color w:val="auto"/>
                <w:sz w:val="24"/>
                <w:szCs w:val="24"/>
                <w:vertAlign w:val="baseline"/>
              </w:rPr>
              <w:t>交通运输、水</w:t>
            </w:r>
            <w:r>
              <w:rPr>
                <w:rFonts w:hint="eastAsia" w:ascii="宋体" w:hAnsi="宋体" w:eastAsia="宋体" w:cs="宋体"/>
                <w:b/>
                <w:bCs/>
                <w:color w:val="auto"/>
                <w:sz w:val="24"/>
                <w:szCs w:val="24"/>
                <w:vertAlign w:val="baseline"/>
                <w:lang w:eastAsia="zh-CN"/>
              </w:rPr>
              <w:t>利</w:t>
            </w:r>
            <w:r>
              <w:rPr>
                <w:rFonts w:hint="eastAsia" w:ascii="宋体" w:hAnsi="宋体" w:eastAsia="宋体" w:cs="宋体"/>
                <w:color w:val="auto"/>
                <w:sz w:val="24"/>
                <w:szCs w:val="24"/>
                <w:vertAlign w:val="baseline"/>
              </w:rPr>
              <w:t>等部门负责出具所主管项目连续施工作业的证明，并实施监管。</w:t>
            </w:r>
          </w:p>
        </w:tc>
      </w:tr>
      <w:tr w14:paraId="508CC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1" w:hRule="atLeast"/>
        </w:trPr>
        <w:tc>
          <w:tcPr>
            <w:tcW w:w="845" w:type="dxa"/>
            <w:vAlign w:val="center"/>
          </w:tcPr>
          <w:p w14:paraId="32675362">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p>
        </w:tc>
        <w:tc>
          <w:tcPr>
            <w:tcW w:w="8107" w:type="dxa"/>
            <w:vAlign w:val="center"/>
          </w:tcPr>
          <w:p w14:paraId="4DA42399">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第四十六条 制定交通基础设施工程技术规范，应当明确噪</w:t>
            </w:r>
            <w:r>
              <w:rPr>
                <w:rFonts w:hint="eastAsia" w:ascii="宋体" w:hAnsi="宋体" w:eastAsia="宋体" w:cs="宋体"/>
                <w:color w:val="auto"/>
                <w:sz w:val="24"/>
                <w:szCs w:val="24"/>
                <w:lang w:eastAsia="zh-CN"/>
              </w:rPr>
              <w:t>声污染防治要求。</w:t>
            </w:r>
          </w:p>
          <w:p w14:paraId="286E47FD">
            <w:pPr>
              <w:jc w:val="both"/>
              <w:rPr>
                <w:rFonts w:hint="eastAsia" w:ascii="宋体" w:hAnsi="宋体" w:eastAsia="宋体" w:cs="宋体"/>
                <w:color w:val="auto"/>
                <w:sz w:val="24"/>
                <w:szCs w:val="24"/>
              </w:rPr>
            </w:pPr>
            <w:r>
              <w:rPr>
                <w:rFonts w:hint="eastAsia" w:ascii="宋体" w:hAnsi="宋体" w:eastAsia="宋体" w:cs="宋体"/>
                <w:color w:val="auto"/>
                <w:sz w:val="24"/>
                <w:szCs w:val="24"/>
              </w:rPr>
              <w:t>新建、改建、扩建经过噪声敏感建筑物集中区域的高速公路、城市高架、铁路和城市轨道交通线路等的，建设单位应当在可能造成噪声污染的重点路段设置声屏障或者采取其他减少振动、降低噪声的措施，符合有关交通基础设施工程技术规范以及标准要求。</w:t>
            </w:r>
          </w:p>
          <w:p w14:paraId="4CA86827">
            <w:pPr>
              <w:jc w:val="both"/>
              <w:rPr>
                <w:rFonts w:hint="eastAsia" w:ascii="宋体" w:hAnsi="宋体" w:eastAsia="宋体" w:cs="宋体"/>
                <w:color w:val="auto"/>
                <w:sz w:val="24"/>
                <w:szCs w:val="24"/>
              </w:rPr>
            </w:pPr>
            <w:r>
              <w:rPr>
                <w:rFonts w:hint="eastAsia" w:ascii="宋体" w:hAnsi="宋体" w:eastAsia="宋体" w:cs="宋体"/>
                <w:color w:val="auto"/>
                <w:sz w:val="24"/>
                <w:szCs w:val="24"/>
              </w:rPr>
              <w:t>建设单位违反前款规定的，由县级以上人民政府指定的部门责令制定、实施治理方案。</w:t>
            </w:r>
          </w:p>
        </w:tc>
        <w:tc>
          <w:tcPr>
            <w:tcW w:w="5547" w:type="dxa"/>
            <w:vAlign w:val="center"/>
          </w:tcPr>
          <w:p w14:paraId="3F3F9F9C">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vertAlign w:val="baseline"/>
              </w:rPr>
            </w:pPr>
            <w:r>
              <w:rPr>
                <w:rFonts w:hint="eastAsia" w:ascii="宋体" w:hAnsi="宋体" w:eastAsia="宋体" w:cs="宋体"/>
                <w:b/>
                <w:bCs/>
                <w:color w:val="auto"/>
                <w:sz w:val="24"/>
                <w:szCs w:val="24"/>
                <w:vertAlign w:val="baseline"/>
              </w:rPr>
              <w:t>交通</w:t>
            </w:r>
            <w:r>
              <w:rPr>
                <w:rFonts w:hint="eastAsia" w:ascii="宋体" w:hAnsi="宋体" w:eastAsia="宋体" w:cs="宋体"/>
                <w:b/>
                <w:bCs/>
                <w:color w:val="auto"/>
                <w:sz w:val="24"/>
                <w:szCs w:val="24"/>
                <w:highlight w:val="none"/>
                <w:vertAlign w:val="baseline"/>
              </w:rPr>
              <w:t>运输部门</w:t>
            </w:r>
            <w:r>
              <w:rPr>
                <w:rFonts w:hint="eastAsia" w:ascii="宋体" w:hAnsi="宋体" w:eastAsia="宋体" w:cs="宋体"/>
                <w:color w:val="auto"/>
                <w:sz w:val="24"/>
                <w:szCs w:val="24"/>
                <w:highlight w:val="none"/>
                <w:vertAlign w:val="baseline"/>
              </w:rPr>
              <w:t>负责</w:t>
            </w:r>
            <w:r>
              <w:rPr>
                <w:rFonts w:hint="eastAsia" w:ascii="宋体" w:hAnsi="宋体" w:eastAsia="宋体" w:cs="宋体"/>
                <w:color w:val="auto"/>
                <w:sz w:val="24"/>
                <w:szCs w:val="24"/>
                <w:highlight w:val="none"/>
                <w:vertAlign w:val="baseline"/>
                <w:lang w:eastAsia="zh-CN"/>
              </w:rPr>
              <w:t>责令地方</w:t>
            </w:r>
            <w:r>
              <w:rPr>
                <w:rFonts w:hint="eastAsia" w:ascii="宋体" w:hAnsi="宋体" w:eastAsia="宋体" w:cs="宋体"/>
                <w:color w:val="auto"/>
                <w:sz w:val="24"/>
                <w:szCs w:val="24"/>
                <w:highlight w:val="none"/>
                <w:vertAlign w:val="baseline"/>
              </w:rPr>
              <w:t>高速公路、</w:t>
            </w:r>
            <w:r>
              <w:rPr>
                <w:rFonts w:hint="eastAsia" w:ascii="宋体" w:hAnsi="宋体" w:eastAsia="宋体" w:cs="宋体"/>
                <w:color w:val="auto"/>
                <w:sz w:val="24"/>
                <w:szCs w:val="24"/>
                <w:highlight w:val="none"/>
                <w:lang w:eastAsia="zh-CN"/>
              </w:rPr>
              <w:t>城市轨道交通线路、地方铁路</w:t>
            </w:r>
            <w:r>
              <w:rPr>
                <w:rFonts w:hint="eastAsia" w:ascii="宋体" w:hAnsi="宋体" w:eastAsia="宋体" w:cs="宋体"/>
                <w:color w:val="auto"/>
                <w:sz w:val="24"/>
                <w:szCs w:val="24"/>
                <w:highlight w:val="none"/>
                <w:vertAlign w:val="baseline"/>
              </w:rPr>
              <w:t>等交通基础设施工程</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vertAlign w:val="baseline"/>
              </w:rPr>
              <w:t>建设单位制定、实施治理方案；</w:t>
            </w:r>
          </w:p>
          <w:p w14:paraId="2F041BC3">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lang w:eastAsia="zh-CN"/>
              </w:rPr>
              <w:t>涉及跨区域跨部门管理的铁路由</w:t>
            </w:r>
            <w:r>
              <w:rPr>
                <w:rFonts w:hint="eastAsia" w:ascii="宋体" w:hAnsi="宋体" w:eastAsia="宋体" w:cs="宋体"/>
                <w:b/>
                <w:bCs/>
                <w:color w:val="auto"/>
                <w:sz w:val="24"/>
                <w:szCs w:val="24"/>
                <w:highlight w:val="none"/>
                <w:vertAlign w:val="baseline"/>
                <w:lang w:eastAsia="zh-CN"/>
              </w:rPr>
              <w:t>交通运输部门</w:t>
            </w:r>
            <w:r>
              <w:rPr>
                <w:rFonts w:hint="eastAsia" w:ascii="宋体" w:hAnsi="宋体" w:eastAsia="宋体" w:cs="宋体"/>
                <w:color w:val="auto"/>
                <w:sz w:val="24"/>
                <w:szCs w:val="24"/>
                <w:highlight w:val="none"/>
                <w:vertAlign w:val="baseline"/>
                <w:lang w:eastAsia="zh-CN"/>
              </w:rPr>
              <w:t>负责协调衔接铁路监督管理机构；</w:t>
            </w:r>
          </w:p>
          <w:p w14:paraId="6F19A1BF">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lang w:eastAsia="zh-CN"/>
              </w:rPr>
              <w:t>涉及自治区级监管部门权限的道路，</w:t>
            </w:r>
            <w:r>
              <w:rPr>
                <w:rFonts w:hint="eastAsia" w:ascii="宋体" w:hAnsi="宋体" w:eastAsia="宋体" w:cs="宋体"/>
                <w:color w:val="auto"/>
                <w:sz w:val="24"/>
                <w:szCs w:val="24"/>
                <w:highlight w:val="none"/>
                <w:vertAlign w:val="baseline"/>
                <w:lang w:eastAsia="zh-CN"/>
              </w:rPr>
              <w:t>由</w:t>
            </w:r>
            <w:r>
              <w:rPr>
                <w:rFonts w:hint="eastAsia" w:ascii="宋体" w:hAnsi="宋体" w:eastAsia="宋体" w:cs="宋体"/>
                <w:b/>
                <w:bCs/>
                <w:color w:val="auto"/>
                <w:sz w:val="24"/>
                <w:szCs w:val="24"/>
                <w:highlight w:val="none"/>
                <w:vertAlign w:val="baseline"/>
                <w:lang w:eastAsia="zh-CN"/>
              </w:rPr>
              <w:t>交通运输部门</w:t>
            </w:r>
            <w:r>
              <w:rPr>
                <w:rFonts w:hint="eastAsia" w:ascii="宋体" w:hAnsi="宋体" w:eastAsia="宋体" w:cs="宋体"/>
                <w:color w:val="auto"/>
                <w:sz w:val="24"/>
                <w:szCs w:val="24"/>
                <w:highlight w:val="none"/>
                <w:vertAlign w:val="baseline"/>
                <w:lang w:eastAsia="zh-CN"/>
              </w:rPr>
              <w:t>负责协调衔接上级部门</w:t>
            </w:r>
            <w:r>
              <w:rPr>
                <w:rFonts w:hint="eastAsia" w:ascii="宋体" w:hAnsi="宋体" w:eastAsia="宋体" w:cs="宋体"/>
                <w:color w:val="auto"/>
                <w:sz w:val="24"/>
                <w:szCs w:val="24"/>
                <w:lang w:eastAsia="zh-CN"/>
              </w:rPr>
              <w:t>。</w:t>
            </w:r>
          </w:p>
          <w:p w14:paraId="5C586979">
            <w:pPr>
              <w:spacing w:line="240" w:lineRule="auto"/>
              <w:jc w:val="both"/>
              <w:rPr>
                <w:rFonts w:hint="eastAsia" w:ascii="宋体" w:hAnsi="宋体" w:eastAsia="宋体" w:cs="宋体"/>
                <w:color w:val="auto"/>
                <w:sz w:val="24"/>
                <w:szCs w:val="24"/>
                <w:vertAlign w:val="baseline"/>
                <w:lang w:eastAsia="zh-CN"/>
              </w:rPr>
            </w:pPr>
            <w:r>
              <w:rPr>
                <w:rFonts w:hint="eastAsia" w:ascii="宋体" w:hAnsi="宋体" w:eastAsia="宋体" w:cs="宋体"/>
                <w:b/>
                <w:bCs/>
                <w:color w:val="auto"/>
                <w:sz w:val="24"/>
                <w:szCs w:val="24"/>
                <w:highlight w:val="none"/>
                <w:vertAlign w:val="baseline"/>
              </w:rPr>
              <w:t>住房</w:t>
            </w:r>
            <w:r>
              <w:rPr>
                <w:rFonts w:hint="eastAsia" w:ascii="宋体" w:hAnsi="宋体" w:eastAsia="宋体" w:cs="宋体"/>
                <w:b/>
                <w:bCs/>
                <w:color w:val="auto"/>
                <w:sz w:val="24"/>
                <w:szCs w:val="24"/>
                <w:highlight w:val="none"/>
                <w:vertAlign w:val="baseline"/>
                <w:lang w:eastAsia="zh-CN"/>
              </w:rPr>
              <w:t>和</w:t>
            </w:r>
            <w:r>
              <w:rPr>
                <w:rFonts w:hint="eastAsia" w:ascii="宋体" w:hAnsi="宋体" w:eastAsia="宋体" w:cs="宋体"/>
                <w:b/>
                <w:bCs/>
                <w:color w:val="auto"/>
                <w:sz w:val="24"/>
                <w:szCs w:val="24"/>
                <w:highlight w:val="none"/>
                <w:vertAlign w:val="baseline"/>
              </w:rPr>
              <w:t>城乡建设部门</w:t>
            </w:r>
            <w:r>
              <w:rPr>
                <w:rFonts w:hint="eastAsia" w:ascii="宋体" w:hAnsi="宋体" w:eastAsia="宋体" w:cs="宋体"/>
                <w:color w:val="auto"/>
                <w:sz w:val="24"/>
                <w:szCs w:val="24"/>
                <w:highlight w:val="none"/>
                <w:vertAlign w:val="baseline"/>
              </w:rPr>
              <w:t>负责</w:t>
            </w:r>
            <w:r>
              <w:rPr>
                <w:rFonts w:hint="eastAsia" w:ascii="宋体" w:hAnsi="宋体" w:eastAsia="宋体" w:cs="宋体"/>
                <w:color w:val="auto"/>
                <w:sz w:val="24"/>
                <w:szCs w:val="24"/>
                <w:highlight w:val="none"/>
                <w:vertAlign w:val="baseline"/>
                <w:lang w:eastAsia="zh-CN"/>
              </w:rPr>
              <w:t>责令</w:t>
            </w:r>
            <w:r>
              <w:rPr>
                <w:rFonts w:hint="eastAsia" w:ascii="宋体" w:hAnsi="宋体" w:eastAsia="宋体" w:cs="宋体"/>
                <w:color w:val="auto"/>
                <w:sz w:val="24"/>
                <w:szCs w:val="24"/>
                <w:highlight w:val="none"/>
                <w:lang w:eastAsia="zh-CN"/>
              </w:rPr>
              <w:t>城市高架</w:t>
            </w:r>
            <w:r>
              <w:rPr>
                <w:rFonts w:hint="eastAsia" w:ascii="宋体" w:hAnsi="宋体" w:eastAsia="宋体" w:cs="宋体"/>
                <w:color w:val="auto"/>
                <w:sz w:val="24"/>
                <w:szCs w:val="24"/>
                <w:highlight w:val="none"/>
                <w:vertAlign w:val="baseline"/>
              </w:rPr>
              <w:t>的建设单位制定、实施治理方案</w:t>
            </w:r>
            <w:r>
              <w:rPr>
                <w:rFonts w:hint="eastAsia" w:ascii="宋体" w:hAnsi="宋体" w:eastAsia="宋体" w:cs="宋体"/>
                <w:color w:val="auto"/>
                <w:sz w:val="24"/>
                <w:szCs w:val="24"/>
                <w:highlight w:val="none"/>
                <w:vertAlign w:val="baseline"/>
                <w:lang w:eastAsia="zh-CN"/>
              </w:rPr>
              <w:t>。</w:t>
            </w:r>
          </w:p>
        </w:tc>
      </w:tr>
      <w:tr w14:paraId="4271A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845" w:type="dxa"/>
            <w:vAlign w:val="center"/>
          </w:tcPr>
          <w:p w14:paraId="30805D4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8107" w:type="dxa"/>
            <w:vAlign w:val="center"/>
          </w:tcPr>
          <w:p w14:paraId="03A219C2">
            <w:pPr>
              <w:jc w:val="both"/>
              <w:rPr>
                <w:rFonts w:hint="eastAsia" w:ascii="宋体" w:hAnsi="宋体" w:eastAsia="宋体" w:cs="宋体"/>
                <w:color w:val="auto"/>
                <w:sz w:val="24"/>
                <w:szCs w:val="24"/>
              </w:rPr>
            </w:pPr>
            <w:r>
              <w:rPr>
                <w:rFonts w:hint="eastAsia" w:ascii="宋体" w:hAnsi="宋体" w:eastAsia="宋体" w:cs="宋体"/>
                <w:color w:val="auto"/>
                <w:sz w:val="24"/>
                <w:szCs w:val="24"/>
              </w:rPr>
              <w:t>第七十条 对噪声敏感建筑物集中区域的社会生活噪声扰民行为，基层群众性自治组织、业主委员会、物业服务人应当及时劝阻、调解；劝阻、调解无效的，可以向负有社会生活噪声污染防治监督管理职责的部门或者地方人民政府指定的部门报告或者投诉，接到报告或者投诉的部门应当依法处理。</w:t>
            </w:r>
          </w:p>
        </w:tc>
        <w:tc>
          <w:tcPr>
            <w:tcW w:w="5547" w:type="dxa"/>
            <w:vAlign w:val="center"/>
          </w:tcPr>
          <w:p w14:paraId="5528D2B1">
            <w:pPr>
              <w:numPr>
                <w:ilvl w:val="0"/>
                <w:numId w:val="0"/>
              </w:numPr>
              <w:jc w:val="both"/>
              <w:rPr>
                <w:rFonts w:hint="eastAsia" w:ascii="宋体" w:hAnsi="宋体" w:eastAsia="宋体" w:cs="宋体"/>
                <w:color w:val="auto"/>
                <w:sz w:val="24"/>
                <w:szCs w:val="24"/>
              </w:rPr>
            </w:pPr>
            <w:r>
              <w:rPr>
                <w:rFonts w:hint="eastAsia" w:ascii="宋体" w:hAnsi="宋体" w:eastAsia="宋体" w:cs="宋体"/>
                <w:b/>
                <w:bCs/>
                <w:color w:val="auto"/>
                <w:sz w:val="24"/>
                <w:szCs w:val="24"/>
                <w:vertAlign w:val="baseline"/>
                <w:lang w:eastAsia="zh-CN"/>
              </w:rPr>
              <w:t>城市管理综合执法</w:t>
            </w:r>
            <w:r>
              <w:rPr>
                <w:rFonts w:hint="eastAsia" w:ascii="宋体" w:hAnsi="宋体" w:eastAsia="宋体" w:cs="宋体"/>
                <w:b/>
                <w:bCs/>
                <w:color w:val="auto"/>
                <w:sz w:val="24"/>
                <w:szCs w:val="24"/>
                <w:vertAlign w:val="baseline"/>
              </w:rPr>
              <w:t>部门</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公安部门</w:t>
            </w:r>
            <w:r>
              <w:rPr>
                <w:rFonts w:hint="eastAsia" w:ascii="宋体" w:hAnsi="宋体" w:eastAsia="宋体" w:cs="宋体"/>
                <w:b w:val="0"/>
                <w:bCs w:val="0"/>
                <w:color w:val="auto"/>
                <w:sz w:val="24"/>
                <w:szCs w:val="24"/>
                <w:vertAlign w:val="baseline"/>
                <w:lang w:eastAsia="zh-CN"/>
              </w:rPr>
              <w:t>按照职责</w:t>
            </w:r>
            <w:r>
              <w:rPr>
                <w:rFonts w:hint="eastAsia" w:ascii="宋体" w:hAnsi="宋体" w:eastAsia="宋体" w:cs="宋体"/>
                <w:color w:val="auto"/>
                <w:sz w:val="24"/>
                <w:szCs w:val="24"/>
                <w:vertAlign w:val="baseline"/>
                <w:lang w:eastAsia="zh-CN"/>
              </w:rPr>
              <w:t>负责</w:t>
            </w:r>
            <w:r>
              <w:rPr>
                <w:rFonts w:hint="eastAsia" w:ascii="宋体" w:hAnsi="宋体" w:eastAsia="宋体" w:cs="宋体"/>
                <w:b/>
                <w:bCs/>
                <w:color w:val="auto"/>
                <w:sz w:val="24"/>
                <w:szCs w:val="24"/>
                <w:vertAlign w:val="baseline"/>
              </w:rPr>
              <w:t>。</w:t>
            </w:r>
          </w:p>
        </w:tc>
      </w:tr>
      <w:tr w14:paraId="4A4BE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0" w:hRule="atLeast"/>
        </w:trPr>
        <w:tc>
          <w:tcPr>
            <w:tcW w:w="845" w:type="dxa"/>
            <w:vAlign w:val="center"/>
          </w:tcPr>
          <w:p w14:paraId="0782934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8107" w:type="dxa"/>
            <w:vAlign w:val="center"/>
          </w:tcPr>
          <w:p w14:paraId="0E30B39E">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第七十二条 违反本法规定，生产、进口、销售超过噪声限值的产品的，由县级以上人民政府市场监督管理部门、海关按照职责责令改正，没收违法所得，并处货值金额一倍以上三倍以下的罚款；情节严重的，报经有批准权的人民政府批准，责令停业、关闭。</w:t>
            </w:r>
          </w:p>
          <w:p w14:paraId="3EFC857D">
            <w:pPr>
              <w:jc w:val="both"/>
              <w:rPr>
                <w:rFonts w:hint="eastAsia" w:ascii="宋体" w:hAnsi="宋体" w:eastAsia="宋体" w:cs="宋体"/>
                <w:color w:val="auto"/>
                <w:sz w:val="24"/>
                <w:szCs w:val="24"/>
              </w:rPr>
            </w:pPr>
            <w:r>
              <w:rPr>
                <w:rFonts w:hint="eastAsia" w:ascii="宋体" w:hAnsi="宋体" w:eastAsia="宋体" w:cs="宋体"/>
                <w:color w:val="auto"/>
                <w:sz w:val="24"/>
                <w:szCs w:val="24"/>
              </w:rPr>
              <w:t>违反本法规定，生产、进口、销售、使用淘汰的设备，或者采用淘汰的工艺的，由县级以上人民政府指定的部门责令改正，没收违法所得，并处货值金额一倍以上三倍以下的罚款；情节严重的，报经有批准权的人民政府批准，责令停业、关闭。</w:t>
            </w:r>
          </w:p>
        </w:tc>
        <w:tc>
          <w:tcPr>
            <w:tcW w:w="5547" w:type="dxa"/>
            <w:vAlign w:val="center"/>
          </w:tcPr>
          <w:p w14:paraId="7E856529">
            <w:pPr>
              <w:jc w:val="both"/>
              <w:rPr>
                <w:rFonts w:hint="eastAsia" w:ascii="宋体" w:hAnsi="宋体" w:eastAsia="宋体" w:cs="宋体"/>
                <w:b/>
                <w:bCs/>
                <w:color w:val="auto"/>
                <w:sz w:val="24"/>
                <w:szCs w:val="24"/>
                <w:vertAlign w:val="baseline"/>
                <w:lang w:eastAsia="zh-CN"/>
              </w:rPr>
            </w:pPr>
            <w:r>
              <w:rPr>
                <w:rFonts w:hint="eastAsia" w:ascii="宋体" w:hAnsi="宋体" w:eastAsia="宋体" w:cs="宋体"/>
                <w:color w:val="auto"/>
                <w:sz w:val="24"/>
                <w:szCs w:val="24"/>
                <w:vertAlign w:val="baseline"/>
              </w:rPr>
              <w:t>生产、销售淘汰的设备的由</w:t>
            </w:r>
            <w:r>
              <w:rPr>
                <w:rFonts w:hint="eastAsia" w:ascii="宋体" w:hAnsi="宋体" w:eastAsia="宋体" w:cs="宋体"/>
                <w:b/>
                <w:bCs/>
                <w:color w:val="auto"/>
                <w:sz w:val="24"/>
                <w:szCs w:val="24"/>
                <w:vertAlign w:val="baseline"/>
              </w:rPr>
              <w:t>市场</w:t>
            </w:r>
            <w:r>
              <w:rPr>
                <w:rFonts w:hint="eastAsia" w:ascii="宋体" w:hAnsi="宋体" w:eastAsia="宋体" w:cs="宋体"/>
                <w:b/>
                <w:bCs/>
                <w:color w:val="auto"/>
                <w:sz w:val="24"/>
                <w:szCs w:val="24"/>
                <w:vertAlign w:val="baseline"/>
                <w:lang w:eastAsia="zh-CN"/>
              </w:rPr>
              <w:t>监督管理部门</w:t>
            </w:r>
            <w:r>
              <w:rPr>
                <w:rFonts w:hint="eastAsia" w:ascii="宋体" w:hAnsi="宋体" w:eastAsia="宋体" w:cs="宋体"/>
                <w:color w:val="auto"/>
                <w:sz w:val="24"/>
                <w:szCs w:val="24"/>
                <w:vertAlign w:val="baseline"/>
              </w:rPr>
              <w:t>依法行使处罚权</w:t>
            </w:r>
            <w:r>
              <w:rPr>
                <w:rFonts w:hint="eastAsia" w:ascii="宋体" w:hAnsi="宋体" w:eastAsia="宋体" w:cs="宋体"/>
                <w:b/>
                <w:bCs/>
                <w:color w:val="auto"/>
                <w:sz w:val="24"/>
                <w:szCs w:val="24"/>
                <w:vertAlign w:val="baseline"/>
                <w:lang w:eastAsia="zh-CN"/>
              </w:rPr>
              <w:t>；</w:t>
            </w:r>
          </w:p>
          <w:p w14:paraId="06DF7E1C">
            <w:pPr>
              <w:jc w:val="both"/>
              <w:rPr>
                <w:rFonts w:hint="eastAsia" w:ascii="宋体" w:hAnsi="宋体" w:eastAsia="宋体" w:cs="宋体"/>
                <w:color w:val="auto"/>
                <w:sz w:val="24"/>
                <w:szCs w:val="24"/>
                <w:vertAlign w:val="baseline"/>
              </w:rPr>
            </w:pPr>
            <w:r>
              <w:rPr>
                <w:rFonts w:hint="eastAsia" w:ascii="宋体" w:hAnsi="宋体" w:eastAsia="宋体" w:cs="宋体"/>
                <w:color w:val="auto"/>
                <w:sz w:val="24"/>
                <w:szCs w:val="24"/>
                <w:vertAlign w:val="baseline"/>
              </w:rPr>
              <w:t>进口淘汰的设备</w:t>
            </w:r>
            <w:r>
              <w:rPr>
                <w:rFonts w:hint="eastAsia" w:ascii="宋体" w:hAnsi="宋体" w:eastAsia="宋体" w:cs="宋体"/>
                <w:color w:val="auto"/>
                <w:sz w:val="24"/>
                <w:szCs w:val="24"/>
                <w:vertAlign w:val="baseline"/>
                <w:lang w:eastAsia="zh-CN"/>
              </w:rPr>
              <w:t>由</w:t>
            </w:r>
            <w:r>
              <w:rPr>
                <w:rFonts w:hint="eastAsia" w:ascii="宋体" w:hAnsi="宋体" w:eastAsia="宋体" w:cs="宋体"/>
                <w:b/>
                <w:bCs/>
                <w:color w:val="auto"/>
                <w:sz w:val="24"/>
                <w:szCs w:val="24"/>
                <w:vertAlign w:val="baseline"/>
                <w:lang w:eastAsia="zh-CN"/>
              </w:rPr>
              <w:t>海关</w:t>
            </w:r>
            <w:r>
              <w:rPr>
                <w:rFonts w:hint="eastAsia" w:ascii="宋体" w:hAnsi="宋体" w:eastAsia="宋体" w:cs="宋体"/>
                <w:color w:val="auto"/>
                <w:sz w:val="24"/>
                <w:szCs w:val="24"/>
                <w:vertAlign w:val="baseline"/>
              </w:rPr>
              <w:t>依法行使处罚权；</w:t>
            </w:r>
          </w:p>
          <w:p w14:paraId="15681066">
            <w:pPr>
              <w:jc w:val="both"/>
              <w:rPr>
                <w:rFonts w:hint="eastAsia" w:ascii="宋体" w:hAnsi="宋体" w:eastAsia="宋体" w:cs="宋体"/>
                <w:color w:val="auto"/>
                <w:sz w:val="24"/>
                <w:szCs w:val="24"/>
              </w:rPr>
            </w:pPr>
            <w:r>
              <w:rPr>
                <w:rFonts w:hint="eastAsia" w:ascii="宋体" w:hAnsi="宋体" w:eastAsia="宋体" w:cs="宋体"/>
                <w:color w:val="auto"/>
                <w:sz w:val="24"/>
                <w:szCs w:val="24"/>
                <w:vertAlign w:val="baseline"/>
              </w:rPr>
              <w:t>使用淘汰的设备，或者采用淘汰的工艺的，</w:t>
            </w:r>
            <w:r>
              <w:rPr>
                <w:rStyle w:val="9"/>
                <w:rFonts w:hint="eastAsia" w:ascii="宋体" w:hAnsi="宋体" w:eastAsia="宋体" w:cs="宋体"/>
                <w:b/>
                <w:bCs/>
                <w:color w:val="auto"/>
                <w:sz w:val="24"/>
                <w:szCs w:val="24"/>
                <w:lang w:val="en-US" w:eastAsia="zh-CN" w:bidi="ar"/>
              </w:rPr>
              <w:t>由发改、工信、能源等部门</w:t>
            </w:r>
            <w:r>
              <w:rPr>
                <w:rStyle w:val="9"/>
                <w:rFonts w:hint="eastAsia" w:ascii="宋体" w:hAnsi="宋体" w:eastAsia="宋体" w:cs="宋体"/>
                <w:color w:val="auto"/>
                <w:sz w:val="24"/>
                <w:szCs w:val="24"/>
                <w:lang w:val="en-US" w:eastAsia="zh-CN" w:bidi="ar"/>
              </w:rPr>
              <w:t>依法在其权责范围内行使处罚权。</w:t>
            </w:r>
          </w:p>
          <w:p w14:paraId="033EC8DA">
            <w:pPr>
              <w:jc w:val="both"/>
              <w:rPr>
                <w:rFonts w:hint="eastAsia" w:ascii="宋体" w:hAnsi="宋体" w:eastAsia="宋体" w:cs="宋体"/>
                <w:color w:val="auto"/>
                <w:sz w:val="24"/>
                <w:szCs w:val="24"/>
              </w:rPr>
            </w:pPr>
          </w:p>
        </w:tc>
      </w:tr>
      <w:tr w14:paraId="25A06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4" w:hRule="atLeast"/>
        </w:trPr>
        <w:tc>
          <w:tcPr>
            <w:tcW w:w="845" w:type="dxa"/>
            <w:vAlign w:val="center"/>
          </w:tcPr>
          <w:p w14:paraId="58C2C49C">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8107" w:type="dxa"/>
            <w:vAlign w:val="center"/>
          </w:tcPr>
          <w:p w14:paraId="484AE899">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第七十三条 </w:t>
            </w:r>
            <w:r>
              <w:rPr>
                <w:rFonts w:hint="eastAsia" w:ascii="宋体" w:hAnsi="宋体" w:eastAsia="宋体" w:cs="宋体"/>
                <w:color w:val="auto"/>
                <w:sz w:val="24"/>
                <w:szCs w:val="24"/>
                <w:lang w:eastAsia="zh-CN"/>
              </w:rPr>
              <w:t>第二款</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违反本法规定，建设单位在噪声敏感建筑物禁止建设区域新建与航空无关的噪声敏感建筑物的，由地方人民政府指定的部门责令停止违法行为，处建设工程合同价款百分之二以上百分之十以下的罚款，并报经有批准权的人民政府批准，责令拆除。</w:t>
            </w:r>
          </w:p>
        </w:tc>
        <w:tc>
          <w:tcPr>
            <w:tcW w:w="5547" w:type="dxa"/>
            <w:vAlign w:val="center"/>
          </w:tcPr>
          <w:p w14:paraId="3C86494C">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vertAlign w:val="baseline"/>
                <w:lang w:eastAsia="zh-CN"/>
              </w:rPr>
              <w:t>由</w:t>
            </w:r>
            <w:r>
              <w:rPr>
                <w:rFonts w:hint="eastAsia" w:ascii="宋体" w:hAnsi="宋体" w:eastAsia="宋体" w:cs="宋体"/>
                <w:b/>
                <w:bCs/>
                <w:i w:val="0"/>
                <w:color w:val="auto"/>
                <w:kern w:val="0"/>
                <w:sz w:val="24"/>
                <w:szCs w:val="24"/>
                <w:highlight w:val="none"/>
                <w:u w:val="none"/>
                <w:lang w:val="en-US" w:eastAsia="zh-CN" w:bidi="ar"/>
              </w:rPr>
              <w:t>自然资源部门</w:t>
            </w:r>
            <w:r>
              <w:rPr>
                <w:rFonts w:hint="eastAsia" w:ascii="宋体" w:hAnsi="宋体" w:eastAsia="宋体" w:cs="宋体"/>
                <w:color w:val="auto"/>
                <w:sz w:val="24"/>
                <w:szCs w:val="24"/>
                <w:vertAlign w:val="baseline"/>
              </w:rPr>
              <w:t>行使处罚权</w:t>
            </w:r>
            <w:r>
              <w:rPr>
                <w:rFonts w:hint="eastAsia" w:ascii="宋体" w:hAnsi="宋体" w:eastAsia="宋体" w:cs="宋体"/>
                <w:color w:val="auto"/>
                <w:sz w:val="24"/>
                <w:szCs w:val="24"/>
                <w:vertAlign w:val="baseline"/>
                <w:lang w:eastAsia="zh-CN"/>
              </w:rPr>
              <w:t>。</w:t>
            </w:r>
          </w:p>
        </w:tc>
      </w:tr>
      <w:tr w14:paraId="62426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trPr>
        <w:tc>
          <w:tcPr>
            <w:tcW w:w="845" w:type="dxa"/>
            <w:vAlign w:val="center"/>
          </w:tcPr>
          <w:p w14:paraId="25ED9C4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8107" w:type="dxa"/>
            <w:vAlign w:val="center"/>
          </w:tcPr>
          <w:p w14:paraId="1DFA3052">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第七十七条 违反本法规定，建设单位、施工单位有下列行为之一，由工程所在地人民政府指定的部门责令改正，处一万元以上十万元以下的罚款；拒不改正的，可以责令暂停施工：</w:t>
            </w:r>
          </w:p>
          <w:p w14:paraId="68387A13">
            <w:pPr>
              <w:jc w:val="both"/>
              <w:rPr>
                <w:rFonts w:hint="eastAsia" w:ascii="宋体" w:hAnsi="宋体" w:eastAsia="宋体" w:cs="宋体"/>
                <w:color w:val="auto"/>
                <w:sz w:val="24"/>
                <w:szCs w:val="24"/>
              </w:rPr>
            </w:pPr>
            <w:r>
              <w:rPr>
                <w:rFonts w:hint="eastAsia" w:ascii="宋体" w:hAnsi="宋体" w:eastAsia="宋体" w:cs="宋体"/>
                <w:color w:val="auto"/>
                <w:sz w:val="24"/>
                <w:szCs w:val="24"/>
              </w:rPr>
              <w:t>（一）超过噪声排放标准排放建筑施工噪声的；</w:t>
            </w:r>
          </w:p>
          <w:p w14:paraId="33359D47">
            <w:pPr>
              <w:jc w:val="both"/>
              <w:rPr>
                <w:rFonts w:hint="eastAsia" w:ascii="宋体" w:hAnsi="宋体" w:eastAsia="宋体" w:cs="宋体"/>
                <w:color w:val="auto"/>
                <w:sz w:val="24"/>
                <w:szCs w:val="24"/>
              </w:rPr>
            </w:pPr>
            <w:r>
              <w:rPr>
                <w:rFonts w:hint="eastAsia" w:ascii="宋体" w:hAnsi="宋体" w:eastAsia="宋体" w:cs="宋体"/>
                <w:color w:val="auto"/>
                <w:sz w:val="24"/>
                <w:szCs w:val="24"/>
              </w:rPr>
              <w:t>（二）未按照规定取得证明，在噪声敏感建筑物集中区域夜间进行产生噪声的建筑施工作业的。</w:t>
            </w:r>
          </w:p>
        </w:tc>
        <w:tc>
          <w:tcPr>
            <w:tcW w:w="5547" w:type="dxa"/>
            <w:vAlign w:val="center"/>
          </w:tcPr>
          <w:p w14:paraId="0DB0B4B3">
            <w:pPr>
              <w:jc w:val="both"/>
              <w:rPr>
                <w:rStyle w:val="9"/>
                <w:rFonts w:hint="eastAsia" w:ascii="宋体" w:hAnsi="宋体" w:eastAsia="宋体" w:cs="宋体"/>
                <w:b w:val="0"/>
                <w:bCs w:val="0"/>
                <w:color w:val="auto"/>
                <w:kern w:val="2"/>
                <w:sz w:val="24"/>
                <w:szCs w:val="24"/>
                <w:highlight w:val="none"/>
                <w:lang w:val="en-US" w:eastAsia="zh-CN" w:bidi="ar"/>
              </w:rPr>
            </w:pPr>
            <w:r>
              <w:rPr>
                <w:rFonts w:hint="eastAsia" w:ascii="宋体" w:hAnsi="宋体" w:eastAsia="宋体" w:cs="宋体"/>
                <w:color w:val="auto"/>
                <w:sz w:val="24"/>
                <w:szCs w:val="24"/>
                <w:highlight w:val="none"/>
                <w:vertAlign w:val="baseline"/>
              </w:rPr>
              <w:t>由</w:t>
            </w:r>
            <w:r>
              <w:rPr>
                <w:rFonts w:hint="eastAsia" w:ascii="宋体" w:hAnsi="宋体" w:eastAsia="宋体" w:cs="宋体"/>
                <w:b/>
                <w:bCs/>
                <w:color w:val="auto"/>
                <w:sz w:val="24"/>
                <w:szCs w:val="24"/>
                <w:vertAlign w:val="baseline"/>
              </w:rPr>
              <w:t>住房</w:t>
            </w:r>
            <w:r>
              <w:rPr>
                <w:rFonts w:hint="eastAsia" w:ascii="宋体" w:hAnsi="宋体" w:eastAsia="宋体" w:cs="宋体"/>
                <w:b/>
                <w:bCs/>
                <w:color w:val="auto"/>
                <w:sz w:val="24"/>
                <w:szCs w:val="24"/>
                <w:vertAlign w:val="baseline"/>
                <w:lang w:eastAsia="zh-CN"/>
              </w:rPr>
              <w:t>和</w:t>
            </w:r>
            <w:r>
              <w:rPr>
                <w:rFonts w:hint="eastAsia" w:ascii="宋体" w:hAnsi="宋体" w:eastAsia="宋体" w:cs="宋体"/>
                <w:b/>
                <w:bCs/>
                <w:color w:val="auto"/>
                <w:sz w:val="24"/>
                <w:szCs w:val="24"/>
                <w:vertAlign w:val="baseline"/>
              </w:rPr>
              <w:t>城乡建设</w:t>
            </w:r>
            <w:r>
              <w:rPr>
                <w:rFonts w:hint="eastAsia" w:ascii="宋体" w:hAnsi="宋体" w:eastAsia="宋体" w:cs="宋体"/>
                <w:b/>
                <w:bCs/>
                <w:color w:val="auto"/>
                <w:sz w:val="24"/>
                <w:szCs w:val="24"/>
                <w:vertAlign w:val="baseline"/>
                <w:lang w:eastAsia="zh-CN"/>
              </w:rPr>
              <w:t>部门</w:t>
            </w:r>
            <w:r>
              <w:rPr>
                <w:rFonts w:hint="eastAsia" w:ascii="宋体" w:hAnsi="宋体" w:eastAsia="宋体" w:cs="宋体"/>
                <w:b w:val="0"/>
                <w:bCs w:val="0"/>
                <w:color w:val="auto"/>
                <w:sz w:val="24"/>
                <w:szCs w:val="24"/>
                <w:highlight w:val="none"/>
                <w:vertAlign w:val="baseline"/>
                <w:lang w:eastAsia="zh-CN"/>
              </w:rPr>
              <w:t>负责监管</w:t>
            </w:r>
            <w:bookmarkStart w:id="0" w:name="_GoBack"/>
            <w:bookmarkEnd w:id="0"/>
            <w:r>
              <w:rPr>
                <w:rFonts w:hint="eastAsia" w:ascii="宋体" w:hAnsi="宋体" w:eastAsia="宋体" w:cs="宋体"/>
                <w:b w:val="0"/>
                <w:bCs w:val="0"/>
                <w:color w:val="auto"/>
                <w:sz w:val="24"/>
                <w:szCs w:val="24"/>
                <w:highlight w:val="none"/>
                <w:vertAlign w:val="baseline"/>
                <w:lang w:eastAsia="zh-CN"/>
              </w:rPr>
              <w:t>并</w:t>
            </w:r>
            <w:r>
              <w:rPr>
                <w:rFonts w:hint="eastAsia" w:ascii="宋体" w:hAnsi="宋体" w:eastAsia="宋体" w:cs="宋体"/>
                <w:color w:val="auto"/>
                <w:sz w:val="24"/>
                <w:szCs w:val="24"/>
                <w:highlight w:val="none"/>
                <w:vertAlign w:val="baseline"/>
              </w:rPr>
              <w:t>行使处罚权</w:t>
            </w:r>
            <w:r>
              <w:rPr>
                <w:rFonts w:hint="eastAsia" w:ascii="宋体" w:hAnsi="宋体" w:eastAsia="宋体" w:cs="宋体"/>
                <w:color w:val="auto"/>
                <w:sz w:val="24"/>
                <w:szCs w:val="24"/>
                <w:highlight w:val="none"/>
                <w:vertAlign w:val="baseline"/>
                <w:lang w:eastAsia="zh-CN"/>
              </w:rPr>
              <w:t>。</w:t>
            </w:r>
          </w:p>
          <w:p w14:paraId="6134109D">
            <w:pPr>
              <w:jc w:val="both"/>
              <w:rPr>
                <w:rFonts w:hint="default" w:ascii="宋体" w:hAnsi="宋体" w:eastAsia="宋体" w:cs="宋体"/>
                <w:color w:val="auto"/>
                <w:sz w:val="24"/>
                <w:szCs w:val="24"/>
                <w:highlight w:val="yellow"/>
                <w:vertAlign w:val="baseline"/>
                <w:lang w:val="en-US" w:eastAsia="zh-CN"/>
              </w:rPr>
            </w:pPr>
          </w:p>
        </w:tc>
      </w:tr>
      <w:tr w14:paraId="0EB2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45" w:type="dxa"/>
            <w:vAlign w:val="center"/>
          </w:tcPr>
          <w:p w14:paraId="0A907961">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8107" w:type="dxa"/>
            <w:vAlign w:val="center"/>
          </w:tcPr>
          <w:p w14:paraId="615DBBC0">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第七十八条 违反本法规定，有下列行为之一，由工程所在地人民政府指定的部门责令改正，处五千元以上五万元以下的罚款；拒不改正的，处五万元以上二十万元以下的罚款：</w:t>
            </w:r>
          </w:p>
          <w:p w14:paraId="30F34C3D">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kern w:val="2"/>
                <w:sz w:val="24"/>
                <w:szCs w:val="24"/>
                <w:lang w:val="en-US" w:eastAsia="zh-CN" w:bidi="ar-SA"/>
              </w:rPr>
              <w:t>（一）</w:t>
            </w:r>
            <w:r>
              <w:rPr>
                <w:rFonts w:hint="eastAsia" w:ascii="宋体" w:hAnsi="宋体" w:eastAsia="宋体" w:cs="宋体"/>
                <w:color w:val="auto"/>
                <w:sz w:val="24"/>
                <w:szCs w:val="24"/>
              </w:rPr>
              <w:t>建设单位未按照规定将噪声污染防治费用列入工程造价的；</w:t>
            </w:r>
          </w:p>
          <w:p w14:paraId="01286031">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rPr>
              <w:t>（二）施工单位未按照规定制定噪声污染防治实施方案，或者未采取有效措施减少振动、降低噪声的；</w:t>
            </w:r>
          </w:p>
          <w:p w14:paraId="04125710">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rPr>
              <w:t>（三）在噪声敏感建筑物集中区域施工作业的建设单位未按照国家规定设置噪声自动监测系统，未与监督管理部门联网，或者未保存原始监测记录的；</w:t>
            </w:r>
          </w:p>
          <w:p w14:paraId="2D3D07AE">
            <w:pPr>
              <w:numPr>
                <w:ilvl w:val="0"/>
                <w:numId w:val="0"/>
              </w:numPr>
              <w:jc w:val="both"/>
              <w:rPr>
                <w:rFonts w:hint="eastAsia" w:ascii="宋体" w:hAnsi="宋体" w:eastAsia="宋体" w:cs="宋体"/>
                <w:color w:val="auto"/>
                <w:sz w:val="24"/>
                <w:szCs w:val="24"/>
              </w:rPr>
            </w:pPr>
            <w:r>
              <w:rPr>
                <w:rFonts w:hint="eastAsia" w:ascii="宋体" w:hAnsi="宋体" w:eastAsia="宋体" w:cs="宋体"/>
                <w:color w:val="auto"/>
                <w:sz w:val="24"/>
                <w:szCs w:val="24"/>
              </w:rPr>
              <w:t>（四）因特殊需要必须连续施工作业，建设单位未按照规定公告附近居民的。</w:t>
            </w:r>
          </w:p>
        </w:tc>
        <w:tc>
          <w:tcPr>
            <w:tcW w:w="5547" w:type="dxa"/>
            <w:vAlign w:val="center"/>
          </w:tcPr>
          <w:p w14:paraId="3E283ECE">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vertAlign w:val="baseline"/>
              </w:rPr>
              <w:t>由</w:t>
            </w:r>
            <w:r>
              <w:rPr>
                <w:rFonts w:hint="eastAsia" w:ascii="宋体" w:hAnsi="宋体" w:eastAsia="宋体" w:cs="宋体"/>
                <w:b/>
                <w:bCs/>
                <w:color w:val="auto"/>
                <w:sz w:val="24"/>
                <w:szCs w:val="24"/>
                <w:vertAlign w:val="baseline"/>
              </w:rPr>
              <w:t>住房</w:t>
            </w:r>
            <w:r>
              <w:rPr>
                <w:rFonts w:hint="eastAsia" w:ascii="宋体" w:hAnsi="宋体" w:eastAsia="宋体" w:cs="宋体"/>
                <w:b/>
                <w:bCs/>
                <w:color w:val="auto"/>
                <w:sz w:val="24"/>
                <w:szCs w:val="24"/>
                <w:vertAlign w:val="baseline"/>
                <w:lang w:eastAsia="zh-CN"/>
              </w:rPr>
              <w:t>和</w:t>
            </w:r>
            <w:r>
              <w:rPr>
                <w:rFonts w:hint="eastAsia" w:ascii="宋体" w:hAnsi="宋体" w:eastAsia="宋体" w:cs="宋体"/>
                <w:b/>
                <w:bCs/>
                <w:color w:val="auto"/>
                <w:sz w:val="24"/>
                <w:szCs w:val="24"/>
                <w:vertAlign w:val="baseline"/>
              </w:rPr>
              <w:t>城乡建设</w:t>
            </w:r>
            <w:r>
              <w:rPr>
                <w:rFonts w:hint="eastAsia" w:ascii="宋体" w:hAnsi="宋体" w:eastAsia="宋体" w:cs="宋体"/>
                <w:b/>
                <w:bCs/>
                <w:color w:val="auto"/>
                <w:sz w:val="24"/>
                <w:szCs w:val="24"/>
                <w:highlight w:val="none"/>
                <w:vertAlign w:val="baseline"/>
              </w:rPr>
              <w:t>、交通</w:t>
            </w:r>
            <w:r>
              <w:rPr>
                <w:rFonts w:hint="eastAsia" w:ascii="宋体" w:hAnsi="宋体" w:eastAsia="宋体" w:cs="宋体"/>
                <w:b/>
                <w:bCs/>
                <w:color w:val="auto"/>
                <w:sz w:val="24"/>
                <w:szCs w:val="24"/>
                <w:highlight w:val="none"/>
                <w:vertAlign w:val="baseline"/>
                <w:lang w:eastAsia="zh-CN"/>
              </w:rPr>
              <w:t>运输</w:t>
            </w:r>
            <w:r>
              <w:rPr>
                <w:rFonts w:hint="eastAsia" w:ascii="宋体" w:hAnsi="宋体" w:eastAsia="宋体" w:cs="宋体"/>
                <w:b/>
                <w:bCs/>
                <w:color w:val="auto"/>
                <w:sz w:val="24"/>
                <w:szCs w:val="24"/>
                <w:highlight w:val="none"/>
                <w:vertAlign w:val="baseline"/>
              </w:rPr>
              <w:t>、水利</w:t>
            </w:r>
            <w:r>
              <w:rPr>
                <w:rFonts w:hint="eastAsia" w:ascii="宋体" w:hAnsi="宋体" w:eastAsia="宋体" w:cs="宋体"/>
                <w:color w:val="auto"/>
                <w:sz w:val="24"/>
                <w:szCs w:val="24"/>
                <w:highlight w:val="none"/>
                <w:vertAlign w:val="baseline"/>
              </w:rPr>
              <w:t>等各类工程的建设行政主管部门负责监管和行使处罚权</w:t>
            </w:r>
            <w:r>
              <w:rPr>
                <w:rFonts w:hint="eastAsia" w:ascii="宋体" w:hAnsi="宋体" w:eastAsia="宋体" w:cs="宋体"/>
                <w:color w:val="auto"/>
                <w:sz w:val="24"/>
                <w:szCs w:val="24"/>
                <w:highlight w:val="none"/>
                <w:vertAlign w:val="baseline"/>
                <w:lang w:eastAsia="zh-CN"/>
              </w:rPr>
              <w:t>。</w:t>
            </w:r>
          </w:p>
        </w:tc>
      </w:tr>
      <w:tr w14:paraId="6A2D5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9" w:hRule="atLeast"/>
        </w:trPr>
        <w:tc>
          <w:tcPr>
            <w:tcW w:w="845" w:type="dxa"/>
            <w:vAlign w:val="center"/>
          </w:tcPr>
          <w:p w14:paraId="7623CC70">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8107" w:type="dxa"/>
            <w:vAlign w:val="center"/>
          </w:tcPr>
          <w:p w14:paraId="0CD43794">
            <w:pPr>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第七十九条 </w:t>
            </w:r>
            <w:r>
              <w:rPr>
                <w:rFonts w:hint="eastAsia" w:ascii="宋体" w:hAnsi="宋体" w:eastAsia="宋体" w:cs="宋体"/>
                <w:b/>
                <w:bCs/>
                <w:color w:val="auto"/>
                <w:sz w:val="24"/>
                <w:szCs w:val="24"/>
              </w:rPr>
              <w:t>第二款</w:t>
            </w:r>
            <w:r>
              <w:rPr>
                <w:rFonts w:hint="eastAsia" w:ascii="宋体" w:hAnsi="宋体" w:eastAsia="宋体" w:cs="宋体"/>
                <w:color w:val="auto"/>
                <w:sz w:val="24"/>
                <w:szCs w:val="24"/>
              </w:rPr>
              <w:t>违反本法规定，铁路机车车辆、城市轨道交通车辆、机动船舶等交通运输工具运行时未按照规定使用声响装置的，由交通运输、铁路监督管理、海事等部门或者地方人民政府指定的城市轨道交通有关部门按照职责责令改正，处五千元以上一万元以下的罚款。</w:t>
            </w:r>
          </w:p>
        </w:tc>
        <w:tc>
          <w:tcPr>
            <w:tcW w:w="5547" w:type="dxa"/>
            <w:vAlign w:val="center"/>
          </w:tcPr>
          <w:p w14:paraId="0D7A671B">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vertAlign w:val="baseline"/>
                <w:lang w:eastAsia="zh-CN"/>
              </w:rPr>
              <w:t>由</w:t>
            </w:r>
            <w:r>
              <w:rPr>
                <w:rFonts w:hint="eastAsia" w:ascii="宋体" w:hAnsi="宋体" w:eastAsia="宋体" w:cs="宋体"/>
                <w:b/>
                <w:bCs/>
                <w:color w:val="auto"/>
                <w:sz w:val="24"/>
                <w:szCs w:val="24"/>
                <w:vertAlign w:val="baseline"/>
              </w:rPr>
              <w:t>交通</w:t>
            </w:r>
            <w:r>
              <w:rPr>
                <w:rFonts w:hint="eastAsia" w:ascii="宋体" w:hAnsi="宋体" w:eastAsia="宋体" w:cs="宋体"/>
                <w:b/>
                <w:bCs/>
                <w:color w:val="auto"/>
                <w:sz w:val="24"/>
                <w:szCs w:val="24"/>
                <w:highlight w:val="none"/>
                <w:vertAlign w:val="baseline"/>
              </w:rPr>
              <w:t>运输部门</w:t>
            </w:r>
            <w:r>
              <w:rPr>
                <w:rFonts w:hint="eastAsia" w:ascii="宋体" w:hAnsi="宋体" w:eastAsia="宋体" w:cs="宋体"/>
                <w:b w:val="0"/>
                <w:bCs w:val="0"/>
                <w:color w:val="auto"/>
                <w:sz w:val="24"/>
                <w:szCs w:val="24"/>
                <w:highlight w:val="none"/>
                <w:lang w:eastAsia="zh-CN"/>
              </w:rPr>
              <w:t>行使处罚权，</w:t>
            </w:r>
            <w:r>
              <w:rPr>
                <w:rFonts w:hint="eastAsia" w:ascii="宋体" w:hAnsi="宋体" w:eastAsia="宋体" w:cs="宋体"/>
                <w:color w:val="auto"/>
                <w:sz w:val="24"/>
                <w:szCs w:val="24"/>
                <w:highlight w:val="none"/>
                <w:vertAlign w:val="baseline"/>
                <w:lang w:eastAsia="zh-CN"/>
              </w:rPr>
              <w:t>涉及跨区域跨部门管理的铁路由</w:t>
            </w:r>
            <w:r>
              <w:rPr>
                <w:rFonts w:hint="eastAsia" w:ascii="宋体" w:hAnsi="宋体" w:eastAsia="宋体" w:cs="宋体"/>
                <w:b/>
                <w:bCs/>
                <w:color w:val="auto"/>
                <w:sz w:val="24"/>
                <w:szCs w:val="24"/>
                <w:highlight w:val="none"/>
                <w:vertAlign w:val="baseline"/>
                <w:lang w:eastAsia="zh-CN"/>
              </w:rPr>
              <w:t>交通运输部门</w:t>
            </w:r>
            <w:r>
              <w:rPr>
                <w:rFonts w:hint="eastAsia" w:ascii="宋体" w:hAnsi="宋体" w:eastAsia="宋体" w:cs="宋体"/>
                <w:color w:val="auto"/>
                <w:sz w:val="24"/>
                <w:szCs w:val="24"/>
                <w:highlight w:val="none"/>
                <w:vertAlign w:val="baseline"/>
                <w:lang w:eastAsia="zh-CN"/>
              </w:rPr>
              <w:t>负责协调衔接铁路监督管理机构。</w:t>
            </w:r>
          </w:p>
        </w:tc>
      </w:tr>
      <w:tr w14:paraId="6E708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4" w:hRule="atLeast"/>
        </w:trPr>
        <w:tc>
          <w:tcPr>
            <w:tcW w:w="845" w:type="dxa"/>
            <w:vAlign w:val="center"/>
          </w:tcPr>
          <w:p w14:paraId="6010F751">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8107" w:type="dxa"/>
            <w:vAlign w:val="center"/>
          </w:tcPr>
          <w:p w14:paraId="128C33E7">
            <w:pPr>
              <w:jc w:val="both"/>
              <w:rPr>
                <w:rFonts w:hint="eastAsia" w:ascii="宋体" w:hAnsi="宋体" w:eastAsia="宋体" w:cs="宋体"/>
                <w:color w:val="auto"/>
                <w:sz w:val="24"/>
                <w:szCs w:val="24"/>
              </w:rPr>
            </w:pPr>
            <w:r>
              <w:rPr>
                <w:rFonts w:hint="eastAsia" w:ascii="宋体" w:hAnsi="宋体" w:eastAsia="宋体" w:cs="宋体"/>
                <w:color w:val="auto"/>
                <w:sz w:val="24"/>
                <w:szCs w:val="24"/>
              </w:rPr>
              <w:t>第八十条 违反本法规定，有下列行为之一，由交通运输、铁路监督管理、民用航空等部门或者地方人民政府指定的城市道路、城市轨道交通有关部门，按照职责责令改正，处五千元以上 五万元以下的罚款；拒不改正的，处五万元以上二十万元以下的罚款：</w:t>
            </w:r>
          </w:p>
          <w:p w14:paraId="4433302B">
            <w:pPr>
              <w:jc w:val="both"/>
              <w:rPr>
                <w:rFonts w:hint="eastAsia" w:ascii="宋体" w:hAnsi="宋体" w:eastAsia="宋体" w:cs="宋体"/>
                <w:color w:val="auto"/>
                <w:sz w:val="24"/>
                <w:szCs w:val="24"/>
              </w:rPr>
            </w:pPr>
            <w:r>
              <w:rPr>
                <w:rFonts w:hint="eastAsia" w:ascii="宋体" w:hAnsi="宋体" w:eastAsia="宋体" w:cs="宋体"/>
                <w:color w:val="auto"/>
                <w:sz w:val="24"/>
                <w:szCs w:val="24"/>
              </w:rPr>
              <w:t>（一）公路养护管理单位、城市道路养护维修单位、城市轨道交通运营单位、铁路运输企业未履行维护和保养义务，未保持减少振动、降低噪声设施正常运行的；</w:t>
            </w:r>
          </w:p>
          <w:p w14:paraId="26F1E1E8">
            <w:pPr>
              <w:jc w:val="both"/>
              <w:rPr>
                <w:rFonts w:hint="eastAsia" w:ascii="宋体" w:hAnsi="宋体" w:eastAsia="宋体" w:cs="宋体"/>
                <w:color w:val="auto"/>
                <w:sz w:val="24"/>
                <w:szCs w:val="24"/>
              </w:rPr>
            </w:pPr>
            <w:r>
              <w:rPr>
                <w:rFonts w:hint="eastAsia" w:ascii="宋体" w:hAnsi="宋体" w:eastAsia="宋体" w:cs="宋体"/>
                <w:color w:val="auto"/>
                <w:sz w:val="24"/>
                <w:szCs w:val="24"/>
              </w:rPr>
              <w:t>（二）城市轨道交通运营单位、铁路运输企业未按照国家规定进行监测，或者未保存原始监测记录的；</w:t>
            </w:r>
          </w:p>
          <w:p w14:paraId="30717297">
            <w:pPr>
              <w:jc w:val="both"/>
              <w:rPr>
                <w:rFonts w:hint="eastAsia" w:ascii="宋体" w:hAnsi="宋体" w:eastAsia="宋体" w:cs="宋体"/>
                <w:color w:val="auto"/>
                <w:sz w:val="24"/>
                <w:szCs w:val="24"/>
              </w:rPr>
            </w:pPr>
            <w:r>
              <w:rPr>
                <w:rFonts w:hint="eastAsia" w:ascii="宋体" w:hAnsi="宋体" w:eastAsia="宋体" w:cs="宋体"/>
                <w:color w:val="auto"/>
                <w:sz w:val="24"/>
                <w:szCs w:val="24"/>
              </w:rPr>
              <w:t>（三）民用机场管理机构、航空运输企业、通用航空企业未采取措施防止、减轻民用航空器噪声污染的；</w:t>
            </w:r>
          </w:p>
          <w:p w14:paraId="0A95EE21">
            <w:pPr>
              <w:jc w:val="both"/>
              <w:rPr>
                <w:rFonts w:hint="eastAsia" w:ascii="宋体" w:hAnsi="宋体" w:eastAsia="宋体" w:cs="宋体"/>
                <w:color w:val="auto"/>
                <w:sz w:val="24"/>
                <w:szCs w:val="24"/>
              </w:rPr>
            </w:pPr>
            <w:r>
              <w:rPr>
                <w:rFonts w:hint="eastAsia" w:ascii="宋体" w:hAnsi="宋体" w:eastAsia="宋体" w:cs="宋体"/>
                <w:color w:val="auto"/>
                <w:sz w:val="24"/>
                <w:szCs w:val="24"/>
              </w:rPr>
              <w:t>（四）民用机场管理机构未按照国家规定对机场周围民用航空器噪声进行监测，未保存原始监测记录，或者监测结果未定期报送的。</w:t>
            </w:r>
          </w:p>
        </w:tc>
        <w:tc>
          <w:tcPr>
            <w:tcW w:w="5547" w:type="dxa"/>
            <w:vAlign w:val="center"/>
          </w:tcPr>
          <w:p w14:paraId="3B26BEB4">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vertAlign w:val="baseline"/>
                <w:lang w:eastAsia="zh-CN"/>
              </w:rPr>
              <w:t>由</w:t>
            </w:r>
            <w:r>
              <w:rPr>
                <w:rFonts w:hint="eastAsia" w:ascii="宋体" w:hAnsi="宋体" w:eastAsia="宋体" w:cs="宋体"/>
                <w:b/>
                <w:bCs/>
                <w:color w:val="auto"/>
                <w:sz w:val="24"/>
                <w:szCs w:val="24"/>
                <w:vertAlign w:val="baseline"/>
              </w:rPr>
              <w:t>交通</w:t>
            </w:r>
            <w:r>
              <w:rPr>
                <w:rFonts w:hint="eastAsia" w:ascii="宋体" w:hAnsi="宋体" w:eastAsia="宋体" w:cs="宋体"/>
                <w:b/>
                <w:bCs/>
                <w:color w:val="auto"/>
                <w:sz w:val="24"/>
                <w:szCs w:val="24"/>
                <w:highlight w:val="none"/>
                <w:vertAlign w:val="baseline"/>
              </w:rPr>
              <w:t>运输部门</w:t>
            </w:r>
            <w:r>
              <w:rPr>
                <w:rFonts w:hint="eastAsia" w:ascii="宋体" w:hAnsi="宋体" w:eastAsia="宋体" w:cs="宋体"/>
                <w:b w:val="0"/>
                <w:bCs w:val="0"/>
                <w:color w:val="auto"/>
                <w:sz w:val="24"/>
                <w:szCs w:val="24"/>
                <w:highlight w:val="none"/>
                <w:lang w:eastAsia="zh-CN"/>
              </w:rPr>
              <w:t>行使处罚权；</w:t>
            </w:r>
          </w:p>
          <w:p w14:paraId="245506BD">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eastAsia="zh-CN"/>
              </w:rPr>
              <w:t>涉及跨区域跨部门管理的铁路运输企业由</w:t>
            </w:r>
            <w:r>
              <w:rPr>
                <w:rFonts w:hint="eastAsia" w:ascii="宋体" w:hAnsi="宋体" w:eastAsia="宋体" w:cs="宋体"/>
                <w:b/>
                <w:bCs/>
                <w:color w:val="auto"/>
                <w:sz w:val="24"/>
                <w:szCs w:val="24"/>
                <w:highlight w:val="none"/>
                <w:vertAlign w:val="baseline"/>
                <w:lang w:eastAsia="zh-CN"/>
              </w:rPr>
              <w:t>交通运输部门</w:t>
            </w:r>
            <w:r>
              <w:rPr>
                <w:rFonts w:hint="eastAsia" w:ascii="宋体" w:hAnsi="宋体" w:eastAsia="宋体" w:cs="宋体"/>
                <w:color w:val="auto"/>
                <w:sz w:val="24"/>
                <w:szCs w:val="24"/>
                <w:highlight w:val="none"/>
                <w:vertAlign w:val="baseline"/>
                <w:lang w:eastAsia="zh-CN"/>
              </w:rPr>
              <w:t>负责协调衔接铁路监督管理机构；</w:t>
            </w:r>
          </w:p>
          <w:p w14:paraId="213920C9">
            <w:pPr>
              <w:keepNext w:val="0"/>
              <w:keepLines w:val="0"/>
              <w:pageBreakBefore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lang w:eastAsia="zh-CN"/>
              </w:rPr>
              <w:t>涉及自治区级监管部门权限的</w:t>
            </w:r>
            <w:r>
              <w:rPr>
                <w:rFonts w:hint="eastAsia" w:ascii="宋体" w:hAnsi="宋体" w:eastAsia="宋体" w:cs="宋体"/>
                <w:color w:val="auto"/>
                <w:sz w:val="24"/>
                <w:szCs w:val="24"/>
              </w:rPr>
              <w:t>民用机场管理机构、航空运输企业、通用航空企业</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vertAlign w:val="baseline"/>
                <w:lang w:eastAsia="zh-CN"/>
              </w:rPr>
              <w:t>由</w:t>
            </w:r>
            <w:r>
              <w:rPr>
                <w:rFonts w:hint="eastAsia" w:ascii="宋体" w:hAnsi="宋体" w:eastAsia="宋体" w:cs="宋体"/>
                <w:b/>
                <w:bCs/>
                <w:color w:val="auto"/>
                <w:sz w:val="24"/>
                <w:szCs w:val="24"/>
                <w:highlight w:val="none"/>
                <w:vertAlign w:val="baseline"/>
                <w:lang w:eastAsia="zh-CN"/>
              </w:rPr>
              <w:t>交通运输部门</w:t>
            </w:r>
            <w:r>
              <w:rPr>
                <w:rFonts w:hint="eastAsia" w:ascii="宋体" w:hAnsi="宋体" w:eastAsia="宋体" w:cs="宋体"/>
                <w:color w:val="auto"/>
                <w:sz w:val="24"/>
                <w:szCs w:val="24"/>
                <w:highlight w:val="none"/>
                <w:vertAlign w:val="baseline"/>
                <w:lang w:eastAsia="zh-CN"/>
              </w:rPr>
              <w:t>负责协调衔接、</w:t>
            </w:r>
            <w:r>
              <w:rPr>
                <w:rFonts w:hint="eastAsia" w:ascii="宋体" w:hAnsi="宋体" w:eastAsia="宋体" w:cs="宋体"/>
                <w:color w:val="auto"/>
                <w:sz w:val="24"/>
                <w:szCs w:val="24"/>
                <w:lang w:eastAsia="zh-CN"/>
              </w:rPr>
              <w:t>按程序移送。</w:t>
            </w:r>
          </w:p>
        </w:tc>
      </w:tr>
      <w:tr w14:paraId="767D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trPr>
        <w:tc>
          <w:tcPr>
            <w:tcW w:w="845" w:type="dxa"/>
            <w:vAlign w:val="center"/>
          </w:tcPr>
          <w:p w14:paraId="47B495EE">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8107" w:type="dxa"/>
            <w:vAlign w:val="center"/>
          </w:tcPr>
          <w:p w14:paraId="53765CD7">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第八十一条 违反本法规定，有下列行为之一，由地方人民政府指定的部门责令改正，处五千元以上五万元以下的罚款；拒不改正的，处五万元以上二十万元以下的罚款，并可以报经有批准权的人民政府批准，责令停业：</w:t>
            </w:r>
          </w:p>
          <w:p w14:paraId="3A931D06">
            <w:pPr>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（一）超过噪声排放标准排放社会生活噪声的；</w:t>
            </w:r>
          </w:p>
          <w:p w14:paraId="54969155">
            <w:pPr>
              <w:jc w:val="both"/>
              <w:rPr>
                <w:rFonts w:hint="eastAsia" w:ascii="宋体" w:hAnsi="宋体" w:eastAsia="宋体" w:cs="宋体"/>
                <w:color w:val="auto"/>
                <w:sz w:val="24"/>
                <w:szCs w:val="24"/>
              </w:rPr>
            </w:pPr>
            <w:r>
              <w:rPr>
                <w:rFonts w:hint="eastAsia" w:ascii="宋体" w:hAnsi="宋体" w:eastAsia="宋体" w:cs="宋体"/>
                <w:color w:val="auto"/>
                <w:sz w:val="24"/>
                <w:szCs w:val="24"/>
              </w:rPr>
              <w:t>（二）在商业经营活动中使用高音广播喇叭或者采用其他持续反复发出高噪声的方法进行广告宣传的；</w:t>
            </w:r>
          </w:p>
          <w:p w14:paraId="3DFB40E9">
            <w:pPr>
              <w:jc w:val="both"/>
              <w:rPr>
                <w:rFonts w:hint="eastAsia" w:ascii="宋体" w:hAnsi="宋体" w:eastAsia="宋体" w:cs="宋体"/>
                <w:color w:val="auto"/>
                <w:sz w:val="24"/>
                <w:szCs w:val="24"/>
              </w:rPr>
            </w:pPr>
            <w:r>
              <w:rPr>
                <w:rFonts w:hint="eastAsia" w:ascii="宋体" w:hAnsi="宋体" w:eastAsia="宋体" w:cs="宋体"/>
                <w:color w:val="auto"/>
                <w:sz w:val="24"/>
                <w:szCs w:val="24"/>
              </w:rPr>
              <w:t>（三）未对商业经营活动中产生的其他噪声采取有效措施造成噪声污染的。</w:t>
            </w:r>
          </w:p>
        </w:tc>
        <w:tc>
          <w:tcPr>
            <w:tcW w:w="5547" w:type="dxa"/>
            <w:vAlign w:val="center"/>
          </w:tcPr>
          <w:p w14:paraId="3B5BE945">
            <w:pPr>
              <w:jc w:val="both"/>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vertAlign w:val="baseline"/>
                <w:lang w:eastAsia="zh-CN"/>
              </w:rPr>
              <w:t>城市管理综合执法</w:t>
            </w:r>
            <w:r>
              <w:rPr>
                <w:rFonts w:hint="eastAsia" w:ascii="宋体" w:hAnsi="宋体" w:eastAsia="宋体" w:cs="宋体"/>
                <w:b/>
                <w:bCs/>
                <w:color w:val="auto"/>
                <w:sz w:val="24"/>
                <w:szCs w:val="24"/>
                <w:vertAlign w:val="baseline"/>
              </w:rPr>
              <w:t>部门</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公安部门</w:t>
            </w:r>
            <w:r>
              <w:rPr>
                <w:rFonts w:hint="eastAsia" w:ascii="宋体" w:hAnsi="宋体" w:eastAsia="宋体" w:cs="宋体"/>
                <w:b w:val="0"/>
                <w:bCs w:val="0"/>
                <w:color w:val="auto"/>
                <w:sz w:val="24"/>
                <w:szCs w:val="24"/>
                <w:vertAlign w:val="baseline"/>
                <w:lang w:eastAsia="zh-CN"/>
              </w:rPr>
              <w:t>按照各自职责负责监管并</w:t>
            </w:r>
            <w:r>
              <w:rPr>
                <w:rFonts w:hint="eastAsia" w:ascii="宋体" w:hAnsi="宋体" w:eastAsia="宋体" w:cs="宋体"/>
                <w:color w:val="auto"/>
                <w:sz w:val="24"/>
                <w:szCs w:val="24"/>
                <w:vertAlign w:val="baseline"/>
              </w:rPr>
              <w:t>行使处罚权</w:t>
            </w:r>
            <w:r>
              <w:rPr>
                <w:rFonts w:hint="eastAsia" w:ascii="宋体" w:hAnsi="宋体" w:eastAsia="宋体" w:cs="宋体"/>
                <w:b w:val="0"/>
                <w:bCs w:val="0"/>
                <w:color w:val="auto"/>
                <w:sz w:val="24"/>
                <w:szCs w:val="24"/>
                <w:vertAlign w:val="baseline"/>
              </w:rPr>
              <w:t>。</w:t>
            </w:r>
          </w:p>
          <w:p w14:paraId="47D70B91">
            <w:pPr>
              <w:jc w:val="both"/>
              <w:rPr>
                <w:rFonts w:hint="eastAsia" w:ascii="宋体" w:hAnsi="宋体" w:eastAsia="宋体" w:cs="宋体"/>
                <w:color w:val="auto"/>
                <w:sz w:val="24"/>
                <w:szCs w:val="24"/>
              </w:rPr>
            </w:pPr>
          </w:p>
        </w:tc>
      </w:tr>
      <w:tr w14:paraId="15B0E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6" w:hRule="atLeast"/>
        </w:trPr>
        <w:tc>
          <w:tcPr>
            <w:tcW w:w="845" w:type="dxa"/>
            <w:vAlign w:val="center"/>
          </w:tcPr>
          <w:p w14:paraId="029596E8">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12</w:t>
            </w:r>
          </w:p>
        </w:tc>
        <w:tc>
          <w:tcPr>
            <w:tcW w:w="8107" w:type="dxa"/>
            <w:vAlign w:val="center"/>
          </w:tcPr>
          <w:p w14:paraId="3541C216">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第八十二条 违反本法规定，有下列行为之一，由地方人民政府指定的部门说服教育，责令改正；拒不改正的，给予警告，对个人可以处二百元以上一千元以下的罚款，对单位可以处二千元以上二万元以下的罚款：</w:t>
            </w:r>
          </w:p>
          <w:p w14:paraId="7A27E670">
            <w:pPr>
              <w:jc w:val="both"/>
              <w:rPr>
                <w:rFonts w:hint="eastAsia" w:ascii="宋体" w:hAnsi="宋体" w:eastAsia="宋体" w:cs="宋体"/>
                <w:color w:val="auto"/>
                <w:sz w:val="24"/>
                <w:szCs w:val="24"/>
              </w:rPr>
            </w:pPr>
            <w:r>
              <w:rPr>
                <w:rFonts w:hint="eastAsia" w:ascii="宋体" w:hAnsi="宋体" w:eastAsia="宋体" w:cs="宋体"/>
                <w:color w:val="auto"/>
                <w:sz w:val="24"/>
                <w:szCs w:val="24"/>
              </w:rPr>
              <w:t>（一）在噪声敏感建筑物集中区域使用高音广播喇叭的；</w:t>
            </w:r>
          </w:p>
          <w:p w14:paraId="35F2F4CE">
            <w:pPr>
              <w:jc w:val="both"/>
              <w:rPr>
                <w:rFonts w:hint="eastAsia" w:ascii="宋体" w:hAnsi="宋体" w:eastAsia="宋体" w:cs="宋体"/>
                <w:color w:val="auto"/>
                <w:sz w:val="24"/>
                <w:szCs w:val="24"/>
              </w:rPr>
            </w:pPr>
            <w:r>
              <w:rPr>
                <w:rFonts w:hint="eastAsia" w:ascii="宋体" w:hAnsi="宋体" w:eastAsia="宋体" w:cs="宋体"/>
                <w:color w:val="auto"/>
                <w:sz w:val="24"/>
                <w:szCs w:val="24"/>
              </w:rPr>
              <w:t>（二）在公共场所组织或者开展娱乐、健身等活动，未遵守公共场所管理者有关活动区域、时段、音量等规定，未采取有效措施造成噪声污染，或者违反规定使用音响器材产生过大音量的；</w:t>
            </w:r>
          </w:p>
          <w:p w14:paraId="223153D2">
            <w:pPr>
              <w:jc w:val="both"/>
              <w:rPr>
                <w:rFonts w:hint="eastAsia" w:ascii="宋体" w:hAnsi="宋体" w:eastAsia="宋体" w:cs="宋体"/>
                <w:color w:val="auto"/>
                <w:sz w:val="24"/>
                <w:szCs w:val="24"/>
              </w:rPr>
            </w:pPr>
            <w:r>
              <w:rPr>
                <w:rFonts w:hint="eastAsia" w:ascii="宋体" w:hAnsi="宋体" w:eastAsia="宋体" w:cs="宋体"/>
                <w:color w:val="auto"/>
                <w:sz w:val="24"/>
                <w:szCs w:val="24"/>
              </w:rPr>
              <w:t>（三）对已竣工交付使用的建筑物进行室内装修活动，未按照规定在限定的作业时间内进行，或者未采取有效措施造成噪声污染的；</w:t>
            </w:r>
          </w:p>
          <w:p w14:paraId="0BCED1B7">
            <w:pPr>
              <w:jc w:val="both"/>
              <w:rPr>
                <w:rFonts w:hint="eastAsia" w:ascii="宋体" w:hAnsi="宋体" w:eastAsia="宋体" w:cs="宋体"/>
                <w:color w:val="auto"/>
                <w:sz w:val="24"/>
                <w:szCs w:val="24"/>
              </w:rPr>
            </w:pPr>
            <w:r>
              <w:rPr>
                <w:rFonts w:hint="eastAsia" w:ascii="宋体" w:hAnsi="宋体" w:eastAsia="宋体" w:cs="宋体"/>
                <w:color w:val="auto"/>
                <w:sz w:val="24"/>
                <w:szCs w:val="24"/>
              </w:rPr>
              <w:t>（四）其他违反法律规定造成社会生活噪声污染的。</w:t>
            </w:r>
          </w:p>
        </w:tc>
        <w:tc>
          <w:tcPr>
            <w:tcW w:w="5547" w:type="dxa"/>
            <w:vAlign w:val="center"/>
          </w:tcPr>
          <w:p w14:paraId="04BE96A8">
            <w:pPr>
              <w:jc w:val="both"/>
              <w:rPr>
                <w:rFonts w:hint="eastAsia" w:ascii="宋体" w:hAnsi="宋体" w:eastAsia="宋体" w:cs="宋体"/>
                <w:b w:val="0"/>
                <w:bCs w:val="0"/>
                <w:color w:val="auto"/>
                <w:sz w:val="24"/>
                <w:szCs w:val="24"/>
                <w:lang w:eastAsia="zh-CN"/>
              </w:rPr>
            </w:pPr>
            <w:r>
              <w:rPr>
                <w:rFonts w:hint="eastAsia" w:ascii="宋体" w:hAnsi="宋体" w:eastAsia="宋体" w:cs="宋体"/>
                <w:b/>
                <w:bCs/>
                <w:color w:val="auto"/>
                <w:sz w:val="24"/>
                <w:szCs w:val="24"/>
                <w:vertAlign w:val="baseline"/>
                <w:lang w:eastAsia="zh-CN"/>
              </w:rPr>
              <w:t>城市管理综合执法</w:t>
            </w:r>
            <w:r>
              <w:rPr>
                <w:rFonts w:hint="eastAsia" w:ascii="宋体" w:hAnsi="宋体" w:eastAsia="宋体" w:cs="宋体"/>
                <w:b/>
                <w:bCs/>
                <w:color w:val="auto"/>
                <w:sz w:val="24"/>
                <w:szCs w:val="24"/>
                <w:vertAlign w:val="baseline"/>
              </w:rPr>
              <w:t>部门</w:t>
            </w:r>
            <w:r>
              <w:rPr>
                <w:rFonts w:hint="eastAsia" w:ascii="宋体" w:hAnsi="宋体" w:eastAsia="宋体" w:cs="宋体"/>
                <w:b/>
                <w:bCs/>
                <w:color w:val="auto"/>
                <w:sz w:val="24"/>
                <w:szCs w:val="24"/>
                <w:vertAlign w:val="baseline"/>
                <w:lang w:eastAsia="zh-CN"/>
              </w:rPr>
              <w:t>、</w:t>
            </w:r>
            <w:r>
              <w:rPr>
                <w:rFonts w:hint="eastAsia" w:ascii="宋体" w:hAnsi="宋体" w:eastAsia="宋体" w:cs="宋体"/>
                <w:b/>
                <w:bCs/>
                <w:color w:val="auto"/>
                <w:sz w:val="24"/>
                <w:szCs w:val="24"/>
                <w:vertAlign w:val="baseline"/>
              </w:rPr>
              <w:t>公安部门</w:t>
            </w:r>
            <w:r>
              <w:rPr>
                <w:rFonts w:hint="eastAsia" w:ascii="宋体" w:hAnsi="宋体" w:eastAsia="宋体" w:cs="宋体"/>
                <w:b w:val="0"/>
                <w:bCs w:val="0"/>
                <w:color w:val="auto"/>
                <w:sz w:val="24"/>
                <w:szCs w:val="24"/>
                <w:vertAlign w:val="baseline"/>
                <w:lang w:eastAsia="zh-CN"/>
              </w:rPr>
              <w:t>按照各自职责负责监管并</w:t>
            </w:r>
            <w:r>
              <w:rPr>
                <w:rFonts w:hint="eastAsia" w:ascii="宋体" w:hAnsi="宋体" w:eastAsia="宋体" w:cs="宋体"/>
                <w:color w:val="auto"/>
                <w:sz w:val="24"/>
                <w:szCs w:val="24"/>
                <w:vertAlign w:val="baseline"/>
              </w:rPr>
              <w:t>行使处罚权</w:t>
            </w:r>
            <w:r>
              <w:rPr>
                <w:rFonts w:hint="eastAsia" w:ascii="宋体" w:hAnsi="宋体" w:eastAsia="宋体" w:cs="宋体"/>
                <w:b w:val="0"/>
                <w:bCs w:val="0"/>
                <w:color w:val="auto"/>
                <w:sz w:val="24"/>
                <w:szCs w:val="24"/>
                <w:vertAlign w:val="baseline"/>
              </w:rPr>
              <w:t>。</w:t>
            </w:r>
          </w:p>
          <w:p w14:paraId="04A7EF50">
            <w:pPr>
              <w:jc w:val="both"/>
              <w:rPr>
                <w:rFonts w:hint="eastAsia" w:ascii="宋体" w:hAnsi="宋体" w:eastAsia="宋体" w:cs="宋体"/>
                <w:color w:val="auto"/>
                <w:sz w:val="24"/>
                <w:szCs w:val="24"/>
              </w:rPr>
            </w:pPr>
          </w:p>
        </w:tc>
      </w:tr>
      <w:tr w14:paraId="3130F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2" w:hRule="atLeast"/>
        </w:trPr>
        <w:tc>
          <w:tcPr>
            <w:tcW w:w="845" w:type="dxa"/>
            <w:vAlign w:val="center"/>
          </w:tcPr>
          <w:p w14:paraId="04C85D0F">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w:t>
            </w:r>
          </w:p>
        </w:tc>
        <w:tc>
          <w:tcPr>
            <w:tcW w:w="8107" w:type="dxa"/>
            <w:vAlign w:val="center"/>
          </w:tcPr>
          <w:p w14:paraId="31B11B3D">
            <w:pPr>
              <w:jc w:val="both"/>
              <w:rPr>
                <w:rFonts w:hint="eastAsia" w:ascii="宋体" w:hAnsi="宋体" w:eastAsia="宋体" w:cs="宋体"/>
                <w:color w:val="auto"/>
                <w:sz w:val="24"/>
                <w:szCs w:val="24"/>
                <w:lang w:eastAsia="zh-CN"/>
              </w:rPr>
            </w:pPr>
            <w:r>
              <w:rPr>
                <w:rFonts w:hint="eastAsia" w:ascii="宋体" w:hAnsi="宋体" w:eastAsia="宋体" w:cs="宋体"/>
                <w:color w:val="auto"/>
                <w:sz w:val="24"/>
                <w:szCs w:val="24"/>
              </w:rPr>
              <w:t>第八十四条 违反本法规定，有下列行为之一，由地方人民政府指定的部门责令改正，处五千元以上五万元以下的罚款；拒不改正的，处五万元以上二十万元以下的罚款：</w:t>
            </w:r>
          </w:p>
          <w:p w14:paraId="3D95194A">
            <w:pPr>
              <w:jc w:val="both"/>
              <w:rPr>
                <w:rFonts w:hint="eastAsia" w:ascii="宋体" w:hAnsi="宋体" w:eastAsia="宋体" w:cs="宋体"/>
                <w:color w:val="auto"/>
                <w:sz w:val="24"/>
                <w:szCs w:val="24"/>
              </w:rPr>
            </w:pPr>
            <w:r>
              <w:rPr>
                <w:rFonts w:hint="eastAsia" w:ascii="宋体" w:hAnsi="宋体" w:eastAsia="宋体" w:cs="宋体"/>
                <w:color w:val="auto"/>
                <w:sz w:val="24"/>
                <w:szCs w:val="24"/>
              </w:rPr>
              <w:t>（一）居民住宅区安装共用设施设备，设置不合理或者未采取减少振动、降低噪声的措施，不符合民用建筑隔声设计相关标准要求的；</w:t>
            </w:r>
          </w:p>
          <w:p w14:paraId="7FB5F713">
            <w:pPr>
              <w:jc w:val="both"/>
              <w:rPr>
                <w:rFonts w:hint="eastAsia" w:ascii="宋体" w:hAnsi="宋体" w:eastAsia="宋体" w:cs="宋体"/>
                <w:color w:val="auto"/>
                <w:sz w:val="24"/>
                <w:szCs w:val="24"/>
              </w:rPr>
            </w:pPr>
            <w:r>
              <w:rPr>
                <w:rFonts w:hint="eastAsia" w:ascii="宋体" w:hAnsi="宋体" w:eastAsia="宋体" w:cs="宋体"/>
                <w:color w:val="auto"/>
                <w:sz w:val="24"/>
                <w:szCs w:val="24"/>
              </w:rPr>
              <w:t>（二）对已建成使用的居民住宅区共用设施设备，专业运营单位未进行维护管理，不符合民用建筑隔声设计相关标准要求的。</w:t>
            </w:r>
          </w:p>
        </w:tc>
        <w:tc>
          <w:tcPr>
            <w:tcW w:w="5547" w:type="dxa"/>
            <w:vAlign w:val="center"/>
          </w:tcPr>
          <w:p w14:paraId="4FF0B691">
            <w:pPr>
              <w:jc w:val="both"/>
              <w:rPr>
                <w:rFonts w:hint="eastAsia" w:ascii="宋体" w:hAnsi="宋体" w:eastAsia="宋体" w:cs="宋体"/>
                <w:color w:val="auto"/>
                <w:sz w:val="24"/>
                <w:szCs w:val="24"/>
                <w:highlight w:val="none"/>
                <w:vertAlign w:val="baseline"/>
                <w:lang w:eastAsia="zh-CN"/>
              </w:rPr>
            </w:pPr>
            <w:r>
              <w:rPr>
                <w:rFonts w:hint="eastAsia" w:ascii="宋体" w:hAnsi="宋体" w:eastAsia="宋体" w:cs="宋体"/>
                <w:b w:val="0"/>
                <w:bCs w:val="0"/>
                <w:color w:val="auto"/>
                <w:sz w:val="24"/>
                <w:szCs w:val="24"/>
                <w:highlight w:val="none"/>
                <w:vertAlign w:val="baseline"/>
                <w:lang w:eastAsia="zh-CN"/>
              </w:rPr>
              <w:t>第（一）款</w:t>
            </w:r>
            <w:r>
              <w:rPr>
                <w:rFonts w:hint="eastAsia" w:ascii="宋体" w:hAnsi="宋体" w:eastAsia="宋体" w:cs="宋体"/>
                <w:b/>
                <w:bCs/>
                <w:color w:val="auto"/>
                <w:sz w:val="24"/>
                <w:szCs w:val="24"/>
                <w:highlight w:val="none"/>
                <w:vertAlign w:val="baseline"/>
                <w:lang w:eastAsia="zh-CN"/>
              </w:rPr>
              <w:t>：</w:t>
            </w:r>
            <w:r>
              <w:rPr>
                <w:rFonts w:hint="eastAsia" w:ascii="宋体" w:hAnsi="宋体" w:eastAsia="宋体" w:cs="宋体"/>
                <w:b/>
                <w:bCs/>
                <w:color w:val="auto"/>
                <w:sz w:val="24"/>
                <w:szCs w:val="24"/>
                <w:highlight w:val="none"/>
                <w:vertAlign w:val="baseline"/>
              </w:rPr>
              <w:t>住房</w:t>
            </w:r>
            <w:r>
              <w:rPr>
                <w:rFonts w:hint="eastAsia" w:ascii="宋体" w:hAnsi="宋体" w:eastAsia="宋体" w:cs="宋体"/>
                <w:b/>
                <w:bCs/>
                <w:color w:val="auto"/>
                <w:sz w:val="24"/>
                <w:szCs w:val="24"/>
                <w:highlight w:val="none"/>
                <w:vertAlign w:val="baseline"/>
                <w:lang w:eastAsia="zh-CN"/>
              </w:rPr>
              <w:t>和</w:t>
            </w:r>
            <w:r>
              <w:rPr>
                <w:rFonts w:hint="eastAsia" w:ascii="宋体" w:hAnsi="宋体" w:eastAsia="宋体" w:cs="宋体"/>
                <w:b/>
                <w:bCs/>
                <w:color w:val="auto"/>
                <w:sz w:val="24"/>
                <w:szCs w:val="24"/>
                <w:highlight w:val="none"/>
                <w:vertAlign w:val="baseline"/>
              </w:rPr>
              <w:t>城乡建设</w:t>
            </w:r>
            <w:r>
              <w:rPr>
                <w:rFonts w:hint="eastAsia" w:ascii="宋体" w:hAnsi="宋体" w:eastAsia="宋体" w:cs="宋体"/>
                <w:b/>
                <w:bCs/>
                <w:color w:val="auto"/>
                <w:sz w:val="24"/>
                <w:szCs w:val="24"/>
                <w:highlight w:val="none"/>
                <w:vertAlign w:val="baseline"/>
                <w:lang w:eastAsia="zh-CN"/>
              </w:rPr>
              <w:t>部门</w:t>
            </w:r>
            <w:r>
              <w:rPr>
                <w:rFonts w:hint="eastAsia" w:ascii="宋体" w:hAnsi="宋体" w:eastAsia="宋体" w:cs="宋体"/>
                <w:b w:val="0"/>
                <w:bCs w:val="0"/>
                <w:color w:val="auto"/>
                <w:sz w:val="24"/>
                <w:szCs w:val="24"/>
                <w:highlight w:val="none"/>
                <w:vertAlign w:val="baseline"/>
                <w:lang w:eastAsia="zh-CN"/>
              </w:rPr>
              <w:t>负责监管并</w:t>
            </w:r>
            <w:r>
              <w:rPr>
                <w:rFonts w:hint="eastAsia" w:ascii="宋体" w:hAnsi="宋体" w:eastAsia="宋体" w:cs="宋体"/>
                <w:color w:val="auto"/>
                <w:sz w:val="24"/>
                <w:szCs w:val="24"/>
                <w:highlight w:val="none"/>
                <w:vertAlign w:val="baseline"/>
              </w:rPr>
              <w:t>行使处罚权</w:t>
            </w:r>
            <w:r>
              <w:rPr>
                <w:rFonts w:hint="eastAsia" w:ascii="宋体" w:hAnsi="宋体" w:eastAsia="宋体" w:cs="宋体"/>
                <w:color w:val="auto"/>
                <w:sz w:val="24"/>
                <w:szCs w:val="24"/>
                <w:highlight w:val="none"/>
                <w:vertAlign w:val="baseline"/>
                <w:lang w:eastAsia="zh-CN"/>
              </w:rPr>
              <w:t>；</w:t>
            </w:r>
          </w:p>
          <w:p w14:paraId="1A30D7CE">
            <w:pPr>
              <w:jc w:val="both"/>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highlight w:val="none"/>
                <w:vertAlign w:val="baseline"/>
                <w:lang w:eastAsia="zh-CN"/>
              </w:rPr>
              <w:t>第（二）款：涉及</w:t>
            </w:r>
            <w:r>
              <w:rPr>
                <w:rFonts w:hint="eastAsia" w:ascii="宋体" w:hAnsi="宋体" w:eastAsia="宋体" w:cs="宋体"/>
                <w:color w:val="auto"/>
                <w:sz w:val="24"/>
                <w:szCs w:val="24"/>
                <w:highlight w:val="none"/>
                <w:lang w:eastAsia="zh-CN"/>
              </w:rPr>
              <w:t>电梯等特种设备本体噪声检测不符合相关要求、对电梯未进行维护管理的，由</w:t>
            </w:r>
            <w:r>
              <w:rPr>
                <w:rFonts w:hint="eastAsia" w:ascii="宋体" w:hAnsi="宋体" w:eastAsia="宋体" w:cs="宋体"/>
                <w:b/>
                <w:bCs/>
                <w:color w:val="auto"/>
                <w:sz w:val="24"/>
                <w:szCs w:val="24"/>
                <w:highlight w:val="none"/>
                <w:vertAlign w:val="baseline"/>
              </w:rPr>
              <w:t>市场监督管理部门</w:t>
            </w:r>
            <w:r>
              <w:rPr>
                <w:rFonts w:hint="eastAsia" w:ascii="宋体" w:hAnsi="宋体" w:eastAsia="宋体" w:cs="宋体"/>
                <w:color w:val="auto"/>
                <w:sz w:val="24"/>
                <w:szCs w:val="24"/>
                <w:highlight w:val="none"/>
                <w:vertAlign w:val="baseline"/>
              </w:rPr>
              <w:t>行使处罚权</w:t>
            </w:r>
            <w:r>
              <w:rPr>
                <w:rFonts w:hint="eastAsia" w:ascii="宋体" w:hAnsi="宋体" w:eastAsia="宋体" w:cs="宋体"/>
                <w:color w:val="auto"/>
                <w:sz w:val="24"/>
                <w:szCs w:val="24"/>
                <w:highlight w:val="none"/>
                <w:vertAlign w:val="baseline"/>
                <w:lang w:eastAsia="zh-CN"/>
              </w:rPr>
              <w:t>，其他情形由</w:t>
            </w:r>
            <w:r>
              <w:rPr>
                <w:rFonts w:hint="eastAsia" w:ascii="宋体" w:hAnsi="宋体" w:eastAsia="宋体" w:cs="宋体"/>
                <w:b/>
                <w:bCs/>
                <w:color w:val="auto"/>
                <w:sz w:val="24"/>
                <w:szCs w:val="24"/>
                <w:highlight w:val="none"/>
                <w:vertAlign w:val="baseline"/>
              </w:rPr>
              <w:t>住房</w:t>
            </w:r>
            <w:r>
              <w:rPr>
                <w:rFonts w:hint="eastAsia" w:ascii="宋体" w:hAnsi="宋体" w:eastAsia="宋体" w:cs="宋体"/>
                <w:b/>
                <w:bCs/>
                <w:color w:val="auto"/>
                <w:sz w:val="24"/>
                <w:szCs w:val="24"/>
                <w:highlight w:val="none"/>
                <w:vertAlign w:val="baseline"/>
                <w:lang w:eastAsia="zh-CN"/>
              </w:rPr>
              <w:t>和</w:t>
            </w:r>
            <w:r>
              <w:rPr>
                <w:rFonts w:hint="eastAsia" w:ascii="宋体" w:hAnsi="宋体" w:eastAsia="宋体" w:cs="宋体"/>
                <w:b/>
                <w:bCs/>
                <w:color w:val="auto"/>
                <w:sz w:val="24"/>
                <w:szCs w:val="24"/>
                <w:highlight w:val="none"/>
                <w:vertAlign w:val="baseline"/>
              </w:rPr>
              <w:t>城乡建设</w:t>
            </w:r>
            <w:r>
              <w:rPr>
                <w:rFonts w:hint="eastAsia" w:ascii="宋体" w:hAnsi="宋体" w:eastAsia="宋体" w:cs="宋体"/>
                <w:b/>
                <w:bCs/>
                <w:color w:val="auto"/>
                <w:sz w:val="24"/>
                <w:szCs w:val="24"/>
                <w:highlight w:val="none"/>
                <w:vertAlign w:val="baseline"/>
                <w:lang w:eastAsia="zh-CN"/>
              </w:rPr>
              <w:t>部门</w:t>
            </w:r>
            <w:r>
              <w:rPr>
                <w:rFonts w:hint="eastAsia" w:ascii="宋体" w:hAnsi="宋体" w:eastAsia="宋体" w:cs="宋体"/>
                <w:b w:val="0"/>
                <w:bCs w:val="0"/>
                <w:color w:val="auto"/>
                <w:sz w:val="24"/>
                <w:szCs w:val="24"/>
                <w:highlight w:val="none"/>
                <w:vertAlign w:val="baseline"/>
                <w:lang w:eastAsia="zh-CN"/>
              </w:rPr>
              <w:t>负责</w:t>
            </w:r>
            <w:r>
              <w:rPr>
                <w:rFonts w:hint="eastAsia" w:ascii="宋体" w:hAnsi="宋体" w:eastAsia="宋体" w:cs="宋体"/>
                <w:color w:val="auto"/>
                <w:sz w:val="24"/>
                <w:szCs w:val="24"/>
                <w:highlight w:val="none"/>
                <w:vertAlign w:val="baseline"/>
              </w:rPr>
              <w:t>。</w:t>
            </w:r>
          </w:p>
        </w:tc>
      </w:tr>
    </w:tbl>
    <w:p w14:paraId="07596E38"/>
    <w:sectPr>
      <w:footerReference r:id="rId3" w:type="default"/>
      <w:pgSz w:w="16838" w:h="11906" w:orient="landscape"/>
      <w:pgMar w:top="1800" w:right="1157" w:bottom="1800" w:left="115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25AE6">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C9E93">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16C9E93">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wM2RlOTBmOGEyN2NiOTZjNzM0ZmJlMTE1ODI1NTIifQ=="/>
  </w:docVars>
  <w:rsids>
    <w:rsidRoot w:val="3BBD478C"/>
    <w:rsid w:val="022E18CE"/>
    <w:rsid w:val="046D5316"/>
    <w:rsid w:val="04915D39"/>
    <w:rsid w:val="0692075F"/>
    <w:rsid w:val="07350087"/>
    <w:rsid w:val="0B795547"/>
    <w:rsid w:val="0B7E35D3"/>
    <w:rsid w:val="0B9E444D"/>
    <w:rsid w:val="0C686768"/>
    <w:rsid w:val="0E4D5CB6"/>
    <w:rsid w:val="11195751"/>
    <w:rsid w:val="12C7072D"/>
    <w:rsid w:val="12F2507E"/>
    <w:rsid w:val="13230020"/>
    <w:rsid w:val="139D752D"/>
    <w:rsid w:val="140E3EF0"/>
    <w:rsid w:val="145F3F63"/>
    <w:rsid w:val="14E55F0E"/>
    <w:rsid w:val="15E00F73"/>
    <w:rsid w:val="179F16B1"/>
    <w:rsid w:val="1A4307A7"/>
    <w:rsid w:val="1AE72E70"/>
    <w:rsid w:val="1E1E4F79"/>
    <w:rsid w:val="1F84003F"/>
    <w:rsid w:val="24800AB1"/>
    <w:rsid w:val="26A21910"/>
    <w:rsid w:val="2758642A"/>
    <w:rsid w:val="29C808A1"/>
    <w:rsid w:val="2C2220D9"/>
    <w:rsid w:val="2E70537D"/>
    <w:rsid w:val="2F8A06C1"/>
    <w:rsid w:val="2F917C4D"/>
    <w:rsid w:val="31AD0696"/>
    <w:rsid w:val="32F55942"/>
    <w:rsid w:val="33E63A63"/>
    <w:rsid w:val="36CC5A63"/>
    <w:rsid w:val="3AFD1EF5"/>
    <w:rsid w:val="3BBD478C"/>
    <w:rsid w:val="3FA226B6"/>
    <w:rsid w:val="405350AA"/>
    <w:rsid w:val="40857A1D"/>
    <w:rsid w:val="41322966"/>
    <w:rsid w:val="41DB3CBD"/>
    <w:rsid w:val="42B07FE6"/>
    <w:rsid w:val="462E7173"/>
    <w:rsid w:val="47B74269"/>
    <w:rsid w:val="482E3A5F"/>
    <w:rsid w:val="499B1960"/>
    <w:rsid w:val="4AD54A8E"/>
    <w:rsid w:val="4B0430F4"/>
    <w:rsid w:val="4B8D35BB"/>
    <w:rsid w:val="4D746186"/>
    <w:rsid w:val="4E0B7038"/>
    <w:rsid w:val="4EF86F9D"/>
    <w:rsid w:val="54914A2F"/>
    <w:rsid w:val="55D6790C"/>
    <w:rsid w:val="56CB5F78"/>
    <w:rsid w:val="5889335C"/>
    <w:rsid w:val="5B747C1B"/>
    <w:rsid w:val="5BE70AC5"/>
    <w:rsid w:val="5F597808"/>
    <w:rsid w:val="61AF3934"/>
    <w:rsid w:val="62780C23"/>
    <w:rsid w:val="64BB246D"/>
    <w:rsid w:val="659770B8"/>
    <w:rsid w:val="65C32BD0"/>
    <w:rsid w:val="678829BA"/>
    <w:rsid w:val="6A621D18"/>
    <w:rsid w:val="6B1767D3"/>
    <w:rsid w:val="6B2D5DC9"/>
    <w:rsid w:val="6B39476E"/>
    <w:rsid w:val="6BD526E8"/>
    <w:rsid w:val="6DC10759"/>
    <w:rsid w:val="6E7B2198"/>
    <w:rsid w:val="6E8D72AA"/>
    <w:rsid w:val="73634A7D"/>
    <w:rsid w:val="758631BE"/>
    <w:rsid w:val="75A5137D"/>
    <w:rsid w:val="7972088D"/>
    <w:rsid w:val="797C46ED"/>
    <w:rsid w:val="7BDF4EBD"/>
    <w:rsid w:val="7BE06514"/>
    <w:rsid w:val="7C5E6C17"/>
    <w:rsid w:val="7CBD4B05"/>
    <w:rsid w:val="7CCA680F"/>
    <w:rsid w:val="7EC04495"/>
    <w:rsid w:val="7F98528A"/>
    <w:rsid w:val="7FDF72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仿宋" w:hAnsi="仿宋" w:eastAsia="仿宋" w:cs="仿宋"/>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41"/>
    <w:basedOn w:val="8"/>
    <w:qFormat/>
    <w:uiPriority w:val="0"/>
    <w:rPr>
      <w:rFonts w:hint="eastAsia" w:ascii="宋体" w:hAnsi="宋体" w:eastAsia="宋体" w:cs="宋体"/>
      <w:color w:val="000000"/>
      <w:sz w:val="28"/>
      <w:szCs w:val="28"/>
      <w:u w:val="none"/>
    </w:rPr>
  </w:style>
  <w:style w:type="character" w:customStyle="1" w:styleId="10">
    <w:name w:val="font11"/>
    <w:basedOn w:val="8"/>
    <w:qFormat/>
    <w:uiPriority w:val="0"/>
    <w:rPr>
      <w:rFonts w:hint="eastAsia" w:ascii="宋体" w:hAnsi="宋体" w:eastAsia="宋体" w:cs="宋体"/>
      <w:color w:val="333333"/>
      <w:sz w:val="24"/>
      <w:szCs w:val="24"/>
      <w:u w:val="none"/>
    </w:rPr>
  </w:style>
  <w:style w:type="character" w:customStyle="1" w:styleId="11">
    <w:name w:val="font161"/>
    <w:basedOn w:val="8"/>
    <w:qFormat/>
    <w:uiPriority w:val="0"/>
    <w:rPr>
      <w:rFonts w:hint="eastAsia" w:ascii="宋体" w:hAnsi="宋体" w:eastAsia="宋体" w:cs="宋体"/>
      <w:b/>
      <w:color w:val="000000"/>
      <w:sz w:val="24"/>
      <w:szCs w:val="24"/>
      <w:u w:val="none"/>
    </w:rPr>
  </w:style>
  <w:style w:type="character" w:customStyle="1" w:styleId="12">
    <w:name w:val="font91"/>
    <w:basedOn w:val="8"/>
    <w:qFormat/>
    <w:uiPriority w:val="0"/>
    <w:rPr>
      <w:rFonts w:hint="eastAsia" w:ascii="宋体" w:hAnsi="宋体" w:eastAsia="宋体" w:cs="宋体"/>
      <w:color w:val="000000"/>
      <w:sz w:val="24"/>
      <w:szCs w:val="24"/>
      <w:u w:val="none"/>
    </w:rPr>
  </w:style>
  <w:style w:type="character" w:customStyle="1" w:styleId="13">
    <w:name w:val="font141"/>
    <w:basedOn w:val="8"/>
    <w:qFormat/>
    <w:uiPriority w:val="0"/>
    <w:rPr>
      <w:rFonts w:hint="eastAsia" w:ascii="宋体" w:hAnsi="宋体" w:eastAsia="宋体" w:cs="宋体"/>
      <w:color w:val="FF0000"/>
      <w:sz w:val="24"/>
      <w:szCs w:val="24"/>
      <w:u w:val="none"/>
    </w:rPr>
  </w:style>
  <w:style w:type="character" w:customStyle="1" w:styleId="14">
    <w:name w:val="font01"/>
    <w:basedOn w:val="8"/>
    <w:qFormat/>
    <w:uiPriority w:val="0"/>
    <w:rPr>
      <w:rFonts w:hint="eastAsia" w:ascii="宋体" w:hAnsi="宋体" w:eastAsia="宋体" w:cs="宋体"/>
      <w:b/>
      <w:color w:val="FF0000"/>
      <w:sz w:val="24"/>
      <w:szCs w:val="24"/>
      <w:u w:val="none"/>
    </w:rPr>
  </w:style>
  <w:style w:type="character" w:customStyle="1" w:styleId="15">
    <w:name w:val="font121"/>
    <w:basedOn w:val="8"/>
    <w:qFormat/>
    <w:uiPriority w:val="0"/>
    <w:rPr>
      <w:rFonts w:hint="eastAsia" w:ascii="宋体" w:hAnsi="宋体" w:eastAsia="宋体" w:cs="宋体"/>
      <w:color w:val="FF0000"/>
      <w:sz w:val="28"/>
      <w:szCs w:val="28"/>
      <w:u w:val="none"/>
    </w:rPr>
  </w:style>
  <w:style w:type="character" w:customStyle="1" w:styleId="16">
    <w:name w:val="font71"/>
    <w:basedOn w:val="8"/>
    <w:qFormat/>
    <w:uiPriority w:val="0"/>
    <w:rPr>
      <w:rFonts w:hint="eastAsia" w:ascii="宋体" w:hAnsi="宋体" w:eastAsia="宋体" w:cs="宋体"/>
      <w:b/>
      <w:color w:val="000000"/>
      <w:sz w:val="28"/>
      <w:szCs w:val="2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3312</Words>
  <Characters>3316</Characters>
  <Lines>0</Lines>
  <Paragraphs>0</Paragraphs>
  <TotalTime>30</TotalTime>
  <ScaleCrop>false</ScaleCrop>
  <LinksUpToDate>false</LinksUpToDate>
  <CharactersWithSpaces>3331</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2024-08-27T01:49:00Z</dcterms:created>
  <dc:creator>旭升</dc:creator>
  <cp:lastModifiedBy>旭升</cp:lastModifiedBy>
  <cp:lastPrinted>2024-11-26T03:24:00Z</cp:lastPrinted>
  <dcterms:modified xsi:type="dcterms:W3CDTF">2024-12-03T07:29:36Z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EEB00810312043A6BBED17043B164F8D_13</vt:lpwstr>
  </property>
</Properties>
</file>