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pPr>
        <w:snapToGrid w:val="0"/>
        <w:spacing w:line="360" w:lineRule="auto"/>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pPr>
        <w:keepNext w:val="0"/>
        <w:keepLines w:val="0"/>
        <w:pageBreakBefore w:val="0"/>
        <w:kinsoku/>
        <w:overflowPunct/>
        <w:topLinePunct w:val="0"/>
        <w:autoSpaceDE/>
        <w:autoSpaceDN/>
        <w:bidi w:val="0"/>
        <w:spacing w:line="580" w:lineRule="exact"/>
        <w:ind w:firstLine="4800" w:firstLineChars="15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rPr>
        <w:t>呼</w:t>
      </w:r>
      <w:r>
        <w:rPr>
          <w:rFonts w:hint="eastAsia" w:ascii="仿宋_GB2312" w:hAnsi="仿宋_GB2312" w:eastAsia="仿宋_GB2312" w:cs="仿宋_GB2312"/>
          <w:sz w:val="32"/>
          <w:szCs w:val="32"/>
        </w:rPr>
        <w:t>环罚</w:t>
      </w:r>
      <w:r>
        <w:rPr>
          <w:rFonts w:hint="eastAsia" w:ascii="仿宋_GB2312" w:hAnsi="仿宋_GB2312" w:eastAsia="仿宋_GB2312" w:cs="仿宋_GB2312"/>
          <w:sz w:val="32"/>
          <w:szCs w:val="32"/>
          <w:lang w:val="en-US" w:eastAsia="zh-CN"/>
        </w:rPr>
        <w:t>[2025]1101号</w:t>
      </w:r>
    </w:p>
    <w:p>
      <w:pPr>
        <w:keepNext w:val="0"/>
        <w:keepLines w:val="0"/>
        <w:pageBreakBefore w:val="0"/>
        <w:kinsoku/>
        <w:overflowPunct/>
        <w:topLinePunct w:val="0"/>
        <w:autoSpaceDE/>
        <w:autoSpaceDN/>
        <w:bidi w:val="0"/>
        <w:spacing w:line="560" w:lineRule="exact"/>
        <w:textAlignment w:val="auto"/>
        <w:rPr>
          <w:rFonts w:hint="default" w:ascii="仿宋_GB2312" w:hAnsi="仿宋_GB2312" w:eastAsia="仿宋_GB2312" w:cs="仿宋_GB2312"/>
          <w:b w:val="0"/>
          <w:bCs w:val="0"/>
          <w:w w:val="100"/>
          <w:sz w:val="32"/>
          <w:szCs w:val="32"/>
          <w:u w:val="none"/>
          <w:lang w:val="en-US" w:eastAsia="zh-CN"/>
        </w:rPr>
      </w:pPr>
      <w:r>
        <w:rPr>
          <w:rFonts w:hint="eastAsia" w:ascii="仿宋_GB2312" w:hAnsi="仿宋_GB2312" w:eastAsia="仿宋_GB2312" w:cs="仿宋_GB2312"/>
          <w:b/>
          <w:bCs/>
          <w:sz w:val="32"/>
          <w:szCs w:val="32"/>
          <w:u w:val="none"/>
          <w:lang w:val="en-US" w:eastAsia="zh-CN"/>
        </w:rPr>
        <w:t>当事人：</w:t>
      </w:r>
      <w:r>
        <w:rPr>
          <w:rFonts w:hint="eastAsia" w:ascii="仿宋_GB2312" w:hAnsi="仿宋_GB2312" w:eastAsia="仿宋_GB2312" w:cs="仿宋_GB2312"/>
          <w:b w:val="0"/>
          <w:bCs w:val="0"/>
          <w:sz w:val="32"/>
          <w:szCs w:val="32"/>
          <w:lang w:val="en-US" w:eastAsia="zh-CN"/>
        </w:rPr>
        <w:t>陈巴尔虎旗蒙源机动车检测有限公司</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1285" w:right="0" w:hanging="1285" w:hangingChars="400"/>
        <w:jc w:val="both"/>
        <w:textAlignment w:val="auto"/>
        <w:rPr>
          <w:rFonts w:hint="default" w:ascii="仿宋_GB2312" w:eastAsia="仿宋_GB2312" w:cs="宋体"/>
          <w:sz w:val="32"/>
          <w:szCs w:val="32"/>
          <w:lang w:val="en-US" w:eastAsia="zh-CN"/>
        </w:rPr>
      </w:pPr>
      <w:r>
        <w:rPr>
          <w:rFonts w:hint="eastAsia" w:ascii="仿宋_GB2312" w:hAnsi="宋体" w:eastAsia="仿宋_GB2312" w:cs="宋体"/>
          <w:b/>
          <w:bCs/>
          <w:sz w:val="32"/>
          <w:szCs w:val="32"/>
        </w:rPr>
        <w:t>社会信用代码</w:t>
      </w:r>
      <w:r>
        <w:rPr>
          <w:rFonts w:hint="eastAsia" w:ascii="仿宋_GB2312" w:hAnsi="宋体" w:eastAsia="仿宋_GB2312" w:cs="宋体"/>
          <w:sz w:val="32"/>
          <w:szCs w:val="32"/>
        </w:rPr>
        <w:t>：</w:t>
      </w:r>
      <w:r>
        <w:rPr>
          <w:rFonts w:hint="eastAsia" w:ascii="仿宋_GB2312" w:hAnsi="宋体" w:eastAsia="仿宋_GB2312" w:cs="宋体"/>
          <w:sz w:val="32"/>
          <w:szCs w:val="32"/>
          <w:lang w:val="en-US" w:eastAsia="zh-CN"/>
        </w:rPr>
        <w:t>911507250725814226</w:t>
      </w:r>
    </w:p>
    <w:p>
      <w:pPr>
        <w:keepNext w:val="0"/>
        <w:keepLines w:val="0"/>
        <w:pageBreakBefore w:val="0"/>
        <w:kinsoku/>
        <w:overflowPunct/>
        <w:topLinePunct w:val="0"/>
        <w:autoSpaceDE/>
        <w:autoSpaceDN/>
        <w:bidi w:val="0"/>
        <w:spacing w:line="560" w:lineRule="exact"/>
        <w:ind w:left="1012" w:hanging="1011" w:hangingChars="300"/>
        <w:textAlignment w:val="auto"/>
        <w:rPr>
          <w:rFonts w:hint="default" w:ascii="仿宋_GB2312" w:hAnsi="仿宋_GB2312" w:eastAsia="仿宋_GB2312" w:cs="仿宋_GB2312"/>
          <w:i w:val="0"/>
          <w:iCs w:val="0"/>
          <w:caps w:val="0"/>
          <w:color w:val="333333"/>
          <w:spacing w:val="-6"/>
          <w:w w:val="90"/>
          <w:sz w:val="32"/>
          <w:szCs w:val="32"/>
          <w:shd w:val="clear" w:fill="FFFFFF"/>
          <w:lang w:val="en-US" w:eastAsia="zh-CN"/>
        </w:rPr>
      </w:pPr>
      <w:r>
        <w:rPr>
          <w:rFonts w:hint="eastAsia" w:ascii="仿宋_GB2312" w:hAnsi="仿宋_GB2312" w:eastAsia="仿宋_GB2312" w:cs="仿宋_GB2312"/>
          <w:b/>
          <w:bCs/>
          <w:i w:val="0"/>
          <w:iCs w:val="0"/>
          <w:caps w:val="0"/>
          <w:color w:val="333333"/>
          <w:spacing w:val="8"/>
          <w:sz w:val="32"/>
          <w:szCs w:val="32"/>
          <w:shd w:val="clear" w:fill="FFFFFF"/>
          <w:lang w:val="en-US" w:eastAsia="zh-CN"/>
        </w:rPr>
        <w:t>地址</w:t>
      </w:r>
      <w:r>
        <w:rPr>
          <w:rFonts w:hint="eastAsia" w:ascii="仿宋_GB2312" w:hAnsi="仿宋_GB2312" w:eastAsia="仿宋_GB2312" w:cs="仿宋_GB2312"/>
          <w:i w:val="0"/>
          <w:iCs w:val="0"/>
          <w:caps w:val="0"/>
          <w:color w:val="333333"/>
          <w:spacing w:val="8"/>
          <w:sz w:val="32"/>
          <w:szCs w:val="32"/>
          <w:shd w:val="clear" w:fill="FFFFFF"/>
          <w:lang w:val="en-US" w:eastAsia="zh-CN"/>
        </w:rPr>
        <w:t>：</w:t>
      </w:r>
      <w:r>
        <w:rPr>
          <w:rFonts w:hint="eastAsia" w:ascii="仿宋_GB2312" w:hAnsi="仿宋_GB2312" w:eastAsia="仿宋_GB2312" w:cs="仿宋_GB2312"/>
          <w:sz w:val="32"/>
          <w:szCs w:val="32"/>
          <w:u w:val="none"/>
          <w:lang w:val="en-US" w:eastAsia="zh-CN"/>
        </w:rPr>
        <w:t>陈巴尔虎旗巴彦库仁镇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spacing w:before="0" w:beforeAutospacing="0" w:after="0" w:afterAutospacing="0" w:line="560" w:lineRule="exact"/>
        <w:ind w:left="0" w:right="0" w:firstLine="0"/>
        <w:jc w:val="both"/>
        <w:textAlignment w:val="auto"/>
        <w:rPr>
          <w:rFonts w:hint="eastAsia" w:ascii="Microsoft YaHei UI" w:hAnsi="Microsoft YaHei UI" w:eastAsia="Microsoft YaHei UI" w:cs="Microsoft YaHei UI"/>
          <w:i w:val="0"/>
          <w:iCs w:val="0"/>
          <w:caps w:val="0"/>
          <w:color w:val="333333"/>
          <w:spacing w:val="8"/>
          <w:sz w:val="25"/>
          <w:szCs w:val="25"/>
        </w:rPr>
      </w:pPr>
      <w:r>
        <w:rPr>
          <w:rFonts w:hint="eastAsia" w:ascii="仿宋_GB2312" w:hAnsi="宋体" w:eastAsia="仿宋_GB2312" w:cs="宋体"/>
          <w:b/>
          <w:bCs/>
          <w:sz w:val="32"/>
          <w:szCs w:val="32"/>
        </w:rPr>
        <w:t>法定代表人</w:t>
      </w:r>
      <w:r>
        <w:rPr>
          <w:rFonts w:hint="eastAsia" w:ascii="仿宋_GB2312" w:hAnsi="宋体" w:eastAsia="仿宋_GB2312" w:cs="宋体"/>
          <w:sz w:val="32"/>
          <w:szCs w:val="32"/>
        </w:rPr>
        <w:t>：</w:t>
      </w:r>
      <w:r>
        <w:rPr>
          <w:rFonts w:hint="eastAsia" w:ascii="仿宋_GB2312" w:hAnsi="宋体" w:eastAsia="仿宋_GB2312" w:cs="宋体"/>
          <w:sz w:val="32"/>
          <w:szCs w:val="32"/>
          <w:lang w:eastAsia="zh-CN"/>
        </w:rPr>
        <w:t>包淑兰</w:t>
      </w:r>
      <w:r>
        <w:rPr>
          <w:rFonts w:hint="eastAsia" w:ascii="Microsoft YaHei UI" w:hAnsi="Microsoft YaHei UI" w:eastAsia="Microsoft YaHei UI" w:cs="Microsoft YaHei UI"/>
          <w:i w:val="0"/>
          <w:iCs w:val="0"/>
          <w:caps w:val="0"/>
          <w:color w:val="333333"/>
          <w:spacing w:val="8"/>
          <w:sz w:val="25"/>
          <w:szCs w:val="25"/>
          <w:shd w:val="clear" w:fill="FFFFFF"/>
        </w:rPr>
        <w:t>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u w:val="none"/>
          <w:lang w:val="en-US" w:eastAsia="zh-CN"/>
        </w:rPr>
        <w:t>2025</w:t>
      </w:r>
      <w:r>
        <w:rPr>
          <w:rFonts w:hint="eastAsia" w:ascii="仿宋" w:hAnsi="仿宋" w:eastAsia="仿宋" w:cs="仿宋"/>
          <w:sz w:val="32"/>
          <w:szCs w:val="32"/>
          <w:lang w:eastAsia="zh-CN"/>
        </w:rPr>
        <w:t>年</w:t>
      </w:r>
      <w:r>
        <w:rPr>
          <w:rFonts w:hint="eastAsia" w:ascii="仿宋" w:hAnsi="仿宋" w:eastAsia="仿宋" w:cs="仿宋"/>
          <w:sz w:val="32"/>
          <w:szCs w:val="32"/>
          <w:u w:val="none"/>
          <w:lang w:val="en-US" w:eastAsia="zh-CN"/>
        </w:rPr>
        <w:t>1</w:t>
      </w:r>
      <w:r>
        <w:rPr>
          <w:rFonts w:hint="eastAsia" w:ascii="仿宋" w:hAnsi="仿宋" w:eastAsia="仿宋" w:cs="仿宋"/>
          <w:sz w:val="32"/>
          <w:szCs w:val="32"/>
          <w:lang w:eastAsia="zh-CN"/>
        </w:rPr>
        <w:t>月</w:t>
      </w:r>
      <w:r>
        <w:rPr>
          <w:rFonts w:hint="eastAsia" w:ascii="仿宋" w:hAnsi="仿宋" w:eastAsia="仿宋" w:cs="仿宋"/>
          <w:sz w:val="32"/>
          <w:szCs w:val="32"/>
          <w:u w:val="none"/>
          <w:lang w:val="en-US" w:eastAsia="zh-CN"/>
        </w:rPr>
        <w:t>23</w:t>
      </w:r>
      <w:r>
        <w:rPr>
          <w:rFonts w:hint="eastAsia" w:ascii="仿宋" w:hAnsi="仿宋" w:eastAsia="仿宋" w:cs="仿宋"/>
          <w:sz w:val="32"/>
          <w:szCs w:val="32"/>
          <w:lang w:eastAsia="zh-CN"/>
        </w:rPr>
        <w:t>日，</w:t>
      </w:r>
      <w:r>
        <w:rPr>
          <w:rFonts w:hint="eastAsia" w:ascii="仿宋" w:hAnsi="仿宋" w:eastAsia="仿宋" w:cs="仿宋"/>
          <w:color w:val="auto"/>
          <w:sz w:val="32"/>
          <w:szCs w:val="32"/>
          <w:lang w:eastAsia="zh-CN"/>
        </w:rPr>
        <w:t>呼伦贝尔市生态环境局</w:t>
      </w:r>
      <w:r>
        <w:rPr>
          <w:rFonts w:hint="eastAsia" w:ascii="仿宋" w:hAnsi="仿宋" w:eastAsia="仿宋" w:cs="仿宋"/>
          <w:sz w:val="32"/>
          <w:szCs w:val="32"/>
          <w:lang w:eastAsia="zh-CN"/>
        </w:rPr>
        <w:t>执法人员在对你公司进行现场检查时，发现你公司实施了以下环境违法行为：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0"/>
          <w:sz w:val="32"/>
          <w:szCs w:val="32"/>
          <w:lang w:val="en-US" w:eastAsia="zh-CN" w:bidi="ar"/>
        </w:rPr>
      </w:pPr>
      <w:r>
        <w:rPr>
          <w:rFonts w:hint="eastAsia" w:ascii="仿宋" w:hAnsi="仿宋" w:eastAsia="仿宋" w:cs="仿宋"/>
          <w:sz w:val="32"/>
          <w:szCs w:val="32"/>
          <w:u w:val="none"/>
          <w:lang w:val="en-US" w:eastAsia="zh-CN"/>
        </w:rPr>
        <w:t>你公司2024年11月1日，对车牌号为蒙E567A1的小型汽车进行尾气检测时，该车辆为双排气筒，检测过程中未按规定检验方法操作，只插入单边采样探头完成检测工作。</w:t>
      </w:r>
      <w:r>
        <w:rPr>
          <w:rFonts w:hint="eastAsia" w:ascii="仿宋" w:hAnsi="仿宋" w:eastAsia="仿宋" w:cs="仿宋"/>
          <w:sz w:val="32"/>
          <w:szCs w:val="32"/>
          <w:u w:val="none"/>
          <w:lang w:eastAsia="zh-CN"/>
        </w:rPr>
        <w:t>故意不按照规定适用检验方法或排放限值标准，造成结果判定错误</w:t>
      </w:r>
      <w:r>
        <w:rPr>
          <w:rFonts w:hint="eastAsia" w:ascii="仿宋" w:hAnsi="仿宋" w:eastAsia="仿宋" w:cs="仿宋"/>
          <w:sz w:val="32"/>
          <w:szCs w:val="32"/>
          <w:lang w:eastAsia="zh-CN"/>
        </w:rPr>
        <w:t>，出具虚假排放检验报告。</w:t>
      </w:r>
      <w:r>
        <w:rPr>
          <w:rFonts w:hint="eastAsia" w:ascii="仿宋_GB2312" w:hAnsi="仿宋_GB2312" w:eastAsia="仿宋_GB2312" w:cs="仿宋_GB2312"/>
          <w:kern w:val="0"/>
          <w:sz w:val="32"/>
          <w:szCs w:val="32"/>
          <w:lang w:val="en-US" w:eastAsia="zh-CN" w:bidi="ar"/>
        </w:rPr>
        <w:t xml:space="preserve">          </w:t>
      </w:r>
    </w:p>
    <w:p>
      <w:pPr>
        <w:spacing w:line="360" w:lineRule="auto"/>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eastAsia="zh-CN"/>
        </w:rPr>
        <w:t>以上事实，</w:t>
      </w:r>
      <w:r>
        <w:rPr>
          <w:rFonts w:hint="eastAsia" w:ascii="仿宋" w:hAnsi="仿宋" w:eastAsia="仿宋" w:cs="仿宋"/>
          <w:sz w:val="32"/>
          <w:szCs w:val="32"/>
          <w:lang w:val="en-US" w:eastAsia="zh-CN"/>
        </w:rPr>
        <w:t>有以下证据：</w:t>
      </w:r>
    </w:p>
    <w:p>
      <w:pPr>
        <w:spacing w:line="360" w:lineRule="auto"/>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1.2025年1月23日，对刘璐做呼伦贝尔市生态环境局现场检查（勘察）笔录1份，证明对你公司存在的生态环境问题现场勘察情况。</w:t>
      </w:r>
    </w:p>
    <w:p>
      <w:pPr>
        <w:spacing w:line="360" w:lineRule="auto"/>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2.2025年1月23日，对刘璐做呼伦贝尔市生态环境局调查询问笔录1份，证明对你公司存在的生态环境问题进行询问调查。</w:t>
      </w:r>
    </w:p>
    <w:p>
      <w:pPr>
        <w:spacing w:line="360" w:lineRule="auto"/>
        <w:ind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3.现场拍摄照片3页，证明你公司在检验（测）车辆时未</w:t>
      </w:r>
      <w:r>
        <w:rPr>
          <w:rFonts w:hint="eastAsia" w:ascii="仿宋" w:hAnsi="仿宋" w:eastAsia="仿宋" w:cs="仿宋"/>
          <w:sz w:val="32"/>
          <w:szCs w:val="32"/>
          <w:u w:val="none"/>
          <w:lang w:eastAsia="zh-CN"/>
        </w:rPr>
        <w:t>按照规定适用检验方法</w:t>
      </w:r>
      <w:r>
        <w:rPr>
          <w:rFonts w:hint="eastAsia" w:ascii="仿宋" w:hAnsi="仿宋" w:eastAsia="仿宋" w:cs="仿宋"/>
          <w:sz w:val="32"/>
          <w:szCs w:val="32"/>
          <w:lang w:val="en-US" w:eastAsia="zh-CN"/>
        </w:rPr>
        <w:t>。</w:t>
      </w:r>
    </w:p>
    <w:p>
      <w:pPr>
        <w:spacing w:line="360" w:lineRule="auto"/>
        <w:ind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4.蒙E567A1</w:t>
      </w:r>
      <w:r>
        <w:rPr>
          <w:rFonts w:hint="default" w:ascii="仿宋" w:hAnsi="仿宋" w:eastAsia="仿宋" w:cs="仿宋"/>
          <w:sz w:val="32"/>
          <w:szCs w:val="32"/>
          <w:lang w:val="en-US" w:eastAsia="zh-CN"/>
        </w:rPr>
        <w:t>小型普通</w:t>
      </w:r>
      <w:r>
        <w:rPr>
          <w:rFonts w:hint="eastAsia" w:ascii="仿宋" w:hAnsi="仿宋" w:eastAsia="仿宋" w:cs="仿宋"/>
          <w:sz w:val="32"/>
          <w:szCs w:val="32"/>
          <w:lang w:val="en-US" w:eastAsia="zh-CN"/>
        </w:rPr>
        <w:t>轿车检验收费票据1份，证明车辆检测费用。</w:t>
      </w:r>
    </w:p>
    <w:p>
      <w:pPr>
        <w:spacing w:line="360" w:lineRule="auto"/>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u w:val="none"/>
          <w:lang w:val="en-US" w:eastAsia="zh-CN"/>
        </w:rPr>
        <w:t>陈巴尔虎旗蒙源机动车检测有限公司</w:t>
      </w:r>
      <w:r>
        <w:rPr>
          <w:rFonts w:hint="eastAsia" w:ascii="仿宋" w:hAnsi="仿宋" w:eastAsia="仿宋" w:cs="仿宋"/>
          <w:sz w:val="32"/>
          <w:szCs w:val="32"/>
          <w:lang w:val="en-US" w:eastAsia="zh-CN"/>
        </w:rPr>
        <w:t>营业执照复印件1份，证明你公司工商登记情况及市场主体资格。</w:t>
      </w:r>
    </w:p>
    <w:p>
      <w:pPr>
        <w:spacing w:line="360" w:lineRule="auto"/>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w:t>
      </w:r>
      <w:r>
        <w:rPr>
          <w:rFonts w:hint="eastAsia" w:ascii="仿宋" w:hAnsi="仿宋" w:eastAsia="仿宋" w:cs="仿宋"/>
          <w:sz w:val="32"/>
          <w:szCs w:val="32"/>
          <w:u w:val="none"/>
          <w:lang w:val="en-US" w:eastAsia="zh-CN"/>
        </w:rPr>
        <w:t>陈巴尔虎旗蒙源机动车检测有限公司</w:t>
      </w:r>
      <w:r>
        <w:rPr>
          <w:rFonts w:hint="eastAsia" w:ascii="仿宋" w:hAnsi="仿宋" w:eastAsia="仿宋" w:cs="仿宋"/>
          <w:sz w:val="32"/>
          <w:szCs w:val="32"/>
          <w:lang w:val="en-US" w:eastAsia="zh-CN"/>
        </w:rPr>
        <w:t>法人身份证复印件1份，证明你公司法定代表人身份信息。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 w:hAnsi="仿宋" w:eastAsia="仿宋" w:cs="仿宋"/>
          <w:sz w:val="32"/>
          <w:szCs w:val="32"/>
          <w:lang w:eastAsia="zh-CN"/>
        </w:rPr>
        <w:t>你公司的上述行为违反了《中华人民共和国大气污染防治法》第五十四条第一款：“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w:t>
      </w:r>
      <w:r>
        <w:rPr>
          <w:rFonts w:hint="eastAsia" w:ascii="仿宋_GB2312" w:hAnsi="仿宋_GB2312" w:eastAsia="仿宋_GB2312" w:cs="仿宋_GB2312"/>
          <w:sz w:val="32"/>
          <w:szCs w:val="32"/>
          <w:lang w:val="en-US" w:eastAsia="zh-CN"/>
        </w:rPr>
        <w:t>的规定。</w:t>
      </w:r>
    </w:p>
    <w:p>
      <w:pPr>
        <w:keepNext w:val="0"/>
        <w:keepLines w:val="0"/>
        <w:pageBreakBefore w:val="0"/>
        <w:kinsoku/>
        <w:overflowPunct/>
        <w:topLinePunct w:val="0"/>
        <w:autoSpaceDE/>
        <w:autoSpaceDN/>
        <w:bidi w:val="0"/>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我局于</w:t>
      </w:r>
      <w:r>
        <w:rPr>
          <w:rFonts w:hint="eastAsia" w:ascii="仿宋_GB2312" w:hAnsi="仿宋_GB2312" w:eastAsia="仿宋_GB2312" w:cs="仿宋_GB2312"/>
          <w:sz w:val="32"/>
          <w:szCs w:val="32"/>
          <w:lang w:val="en-US" w:eastAsia="zh-CN"/>
        </w:rPr>
        <w:t>2025年2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日以《行政处罚</w:t>
      </w:r>
      <w:r>
        <w:rPr>
          <w:rFonts w:hint="eastAsia" w:ascii="仿宋_GB2312" w:hAnsi="仿宋_GB2312" w:eastAsia="仿宋_GB2312" w:cs="仿宋_GB2312"/>
          <w:sz w:val="32"/>
          <w:szCs w:val="32"/>
          <w:lang w:eastAsia="zh-CN"/>
        </w:rPr>
        <w:t>事先</w:t>
      </w:r>
      <w:r>
        <w:rPr>
          <w:rFonts w:hint="eastAsia" w:ascii="仿宋_GB2312" w:hAnsi="仿宋_GB2312" w:eastAsia="仿宋_GB2312" w:cs="仿宋_GB2312"/>
          <w:sz w:val="32"/>
          <w:szCs w:val="32"/>
        </w:rPr>
        <w:t>告知书》（</w:t>
      </w:r>
      <w:r>
        <w:rPr>
          <w:rFonts w:hint="eastAsia" w:ascii="仿宋_GB2312" w:hAnsi="仿宋_GB2312" w:eastAsia="仿宋_GB2312" w:cs="仿宋_GB2312"/>
          <w:sz w:val="32"/>
          <w:szCs w:val="32"/>
          <w:lang w:val="en-US" w:eastAsia="zh-CN"/>
        </w:rPr>
        <w:t>呼环罚告</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w:t>
      </w:r>
      <w:r>
        <w:rPr>
          <w:rFonts w:hint="default"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lang w:val="en-US" w:eastAsia="zh-CN"/>
        </w:rPr>
        <w:t>01</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告知你</w:t>
      </w:r>
      <w:r>
        <w:rPr>
          <w:rFonts w:hint="eastAsia" w:ascii="仿宋_GB2312" w:hAnsi="仿宋_GB2312" w:eastAsia="仿宋_GB2312" w:cs="仿宋_GB2312"/>
          <w:sz w:val="32"/>
          <w:szCs w:val="32"/>
          <w:lang w:eastAsia="zh-CN"/>
        </w:rPr>
        <w:t>公司</w:t>
      </w:r>
      <w:r>
        <w:rPr>
          <w:rFonts w:hint="eastAsia" w:ascii="仿宋_GB2312" w:hAnsi="仿宋_GB2312" w:eastAsia="仿宋_GB2312" w:cs="仿宋_GB2312"/>
          <w:sz w:val="32"/>
          <w:szCs w:val="32"/>
        </w:rPr>
        <w:t>陈述申辩权。</w:t>
      </w:r>
      <w:r>
        <w:rPr>
          <w:rFonts w:hint="eastAsia" w:ascii="仿宋_GB2312" w:hAnsi="仿宋_GB2312" w:eastAsia="仿宋_GB2312" w:cs="仿宋_GB2312"/>
          <w:sz w:val="32"/>
          <w:szCs w:val="32"/>
          <w:lang w:eastAsia="zh-CN"/>
        </w:rPr>
        <w:t>你公司在规定时限内未提出陈述和申辩，放弃了陈述和申辩权利</w:t>
      </w:r>
      <w:r>
        <w:rPr>
          <w:rFonts w:hint="eastAsia" w:ascii="仿宋_GB2312" w:hAnsi="仿宋_GB2312" w:eastAsia="仿宋_GB2312" w:cs="仿宋_GB2312"/>
          <w:sz w:val="32"/>
          <w:szCs w:val="32"/>
          <w:lang w:val="en-US" w:eastAsia="zh-CN"/>
        </w:rPr>
        <w:t>。</w:t>
      </w:r>
    </w:p>
    <w:p>
      <w:pPr>
        <w:keepNext w:val="0"/>
        <w:keepLines w:val="0"/>
        <w:widowControl/>
        <w:suppressLineNumbers w:val="0"/>
        <w:ind w:firstLine="640"/>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以下的罚款；情节严重的，由负责资质认定的部门取消其检验资格。”</w:t>
      </w:r>
    </w:p>
    <w:p>
      <w:pPr>
        <w:keepNext w:val="0"/>
        <w:keepLines w:val="0"/>
        <w:widowControl/>
        <w:suppressLineNumbers w:val="0"/>
        <w:ind w:firstLine="64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依据《内蒙古自治区生态环境系统行政处罚裁量基准规定》第六类第35项的裁量原则。</w:t>
      </w:r>
      <w:r>
        <w:rPr>
          <w:rFonts w:hint="eastAsia" w:ascii="仿宋" w:hAnsi="仿宋" w:eastAsia="仿宋" w:cs="仿宋"/>
          <w:b/>
          <w:bCs/>
          <w:sz w:val="32"/>
          <w:szCs w:val="32"/>
          <w:lang w:val="en-US" w:eastAsia="zh-CN"/>
        </w:rPr>
        <w:t>查实有</w:t>
      </w:r>
      <w:r>
        <w:rPr>
          <w:rFonts w:hint="eastAsia" w:ascii="仿宋" w:hAnsi="仿宋" w:eastAsia="仿宋" w:cs="仿宋"/>
          <w:sz w:val="32"/>
          <w:szCs w:val="32"/>
          <w:lang w:val="en-US" w:eastAsia="zh-CN"/>
        </w:rPr>
        <w:t>“仪器设备运行不正常”“检验设备未经检定或在检定有效期外导致结果不准确”“故意不按照规定适用检验方法或排放限值标准，造成结果判定错误”“不如实录入机动车关键信息”及其他违反法律法规规定的违法情节之一的，应处10万元以上，不足30万元罚款。</w:t>
      </w:r>
    </w:p>
    <w:p>
      <w:pPr>
        <w:keepNext w:val="0"/>
        <w:keepLines w:val="0"/>
        <w:widowControl/>
        <w:suppressLineNumbers w:val="0"/>
        <w:ind w:firstLine="640"/>
        <w:jc w:val="left"/>
        <w:rPr>
          <w:rFonts w:hint="default"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你公司的违法行为属于“故意不按照规定适用检验方法或排放限值标准，造成结果判定错误。”罚款范围为“10万元以上，不足30万元”</w:t>
      </w:r>
      <w:r>
        <w:rPr>
          <w:rFonts w:hint="eastAsia" w:ascii="仿宋_GB2312" w:hAnsi="仿宋_GB2312" w:eastAsia="仿宋_GB2312" w:cs="仿宋_GB2312"/>
          <w:color w:val="333333"/>
          <w:sz w:val="32"/>
          <w:szCs w:val="32"/>
          <w:lang w:eastAsia="zh-CN"/>
        </w:rPr>
        <w:t>。</w:t>
      </w:r>
      <w:r>
        <w:rPr>
          <w:rFonts w:hint="eastAsia" w:ascii="仿宋_GB2312" w:hAnsi="仿宋_GB2312" w:eastAsia="仿宋_GB2312" w:cs="仿宋_GB2312"/>
          <w:color w:val="333333"/>
          <w:sz w:val="32"/>
          <w:szCs w:val="32"/>
          <w:lang w:val="en-US" w:eastAsia="zh-CN"/>
        </w:rPr>
        <w:t>违法所得为小型轿车检测费用（该公司检测费用收费标准为320元/台），故违法所得为</w:t>
      </w:r>
      <w:r>
        <w:rPr>
          <w:rFonts w:hint="default" w:ascii="Calibri" w:hAnsi="Calibri" w:eastAsia="仿宋_GB2312" w:cs="仿宋_GB2312"/>
          <w:b w:val="0"/>
          <w:bCs w:val="0"/>
          <w:color w:val="333333"/>
          <w:sz w:val="32"/>
          <w:szCs w:val="32"/>
          <w:lang w:val="en-US" w:eastAsia="zh-CN"/>
        </w:rPr>
        <w:t>¥</w:t>
      </w:r>
      <w:r>
        <w:rPr>
          <w:rFonts w:hint="eastAsia" w:ascii="仿宋_GB2312" w:hAnsi="仿宋_GB2312" w:eastAsia="仿宋_GB2312" w:cs="仿宋_GB2312"/>
          <w:color w:val="333333"/>
          <w:sz w:val="32"/>
          <w:szCs w:val="32"/>
          <w:lang w:val="en-US" w:eastAsia="zh-CN"/>
        </w:rPr>
        <w:t>320元。</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你公司在调查过程中主动配合生</w:t>
      </w:r>
      <w:bookmarkStart w:id="0" w:name="_GoBack"/>
      <w:bookmarkEnd w:id="0"/>
      <w:r>
        <w:rPr>
          <w:rFonts w:hint="eastAsia" w:ascii="仿宋_GB2312" w:hAnsi="仿宋_GB2312" w:eastAsia="仿宋_GB2312" w:cs="仿宋_GB2312"/>
          <w:color w:val="333333"/>
          <w:sz w:val="32"/>
          <w:szCs w:val="32"/>
          <w:lang w:val="en-US" w:eastAsia="zh-CN"/>
        </w:rPr>
        <w:t>态环境部门查处违法行为，积极采取整改措施，生态环境违法行为轻微，对环境影响较小。我局决定对你公司做出如下行政决定：</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1.罚款人民币壹拾万零叁仟元整(</w:t>
      </w:r>
      <w:r>
        <w:rPr>
          <w:rFonts w:hint="default" w:ascii="仿宋_GB2312" w:hAnsi="仿宋_GB2312" w:eastAsia="仿宋_GB2312" w:cs="仿宋_GB2312"/>
          <w:color w:val="333333"/>
          <w:sz w:val="32"/>
          <w:szCs w:val="32"/>
          <w:lang w:val="en-US" w:eastAsia="zh-CN"/>
        </w:rPr>
        <w:t>¥</w:t>
      </w:r>
      <w:r>
        <w:rPr>
          <w:rFonts w:hint="eastAsia" w:ascii="仿宋_GB2312" w:hAnsi="仿宋_GB2312" w:eastAsia="仿宋_GB2312" w:cs="仿宋_GB2312"/>
          <w:color w:val="333333"/>
          <w:sz w:val="32"/>
          <w:szCs w:val="32"/>
          <w:lang w:val="en-US" w:eastAsia="zh-CN"/>
        </w:rPr>
        <w:t>103000.00元)；</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2.没收违法所得人民币叁佰贰拾元整(</w:t>
      </w:r>
      <w:r>
        <w:rPr>
          <w:rFonts w:hint="default" w:ascii="仿宋_GB2312" w:hAnsi="仿宋_GB2312" w:eastAsia="仿宋_GB2312" w:cs="仿宋_GB2312"/>
          <w:color w:val="333333"/>
          <w:sz w:val="32"/>
          <w:szCs w:val="32"/>
          <w:lang w:val="en-US" w:eastAsia="zh-CN"/>
        </w:rPr>
        <w:t>¥</w:t>
      </w:r>
      <w:r>
        <w:rPr>
          <w:rFonts w:hint="eastAsia" w:ascii="仿宋_GB2312" w:hAnsi="仿宋_GB2312" w:eastAsia="仿宋_GB2312" w:cs="仿宋_GB2312"/>
          <w:color w:val="333333"/>
          <w:sz w:val="32"/>
          <w:szCs w:val="32"/>
          <w:lang w:val="en-US" w:eastAsia="zh-CN"/>
        </w:rPr>
        <w:t>320.00元)。</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限于接到本处罚决定后立即与呼伦贝尔市生态环境局陈巴尔虎旗分局联系领取《内蒙古自治区非税收入缴款通知书》，并于接到本处罚决定之日起15日内缴至指定银行账号。逾期不缴纳罚款的，我局可以根据《中华人民共和国行政处罚法》第七十二条第（一）项规定每日按罚款数额的3％加处罚款。</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你公司如不服本处罚决定，可在收到本处罚决定书之日起60日内向呼伦贝尔市人民政府申请行政复议，也可以在6个月内向海拉尔铁路运输法院提起行政诉讼。申请行政复议或者提起行政诉讼，不停止行政处罚决定的执行。</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逾期不申请行政复议，不提起行政诉讼，又不履行本处罚决定的，我局将依法申请人民法院强制执行。</w:t>
      </w: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p>
    <w:p>
      <w:pPr>
        <w:keepNext w:val="0"/>
        <w:keepLines w:val="0"/>
        <w:widowControl/>
        <w:suppressLineNumbers w:val="0"/>
        <w:ind w:firstLine="640"/>
        <w:jc w:val="left"/>
        <w:rPr>
          <w:rFonts w:hint="eastAsia" w:ascii="仿宋_GB2312" w:hAnsi="仿宋_GB2312" w:eastAsia="仿宋_GB2312" w:cs="仿宋_GB2312"/>
          <w:color w:val="333333"/>
          <w:sz w:val="32"/>
          <w:szCs w:val="32"/>
          <w:lang w:val="en-US" w:eastAsia="zh-CN"/>
        </w:rPr>
      </w:pPr>
    </w:p>
    <w:p>
      <w:pPr>
        <w:keepNext w:val="0"/>
        <w:keepLines w:val="0"/>
        <w:pageBreakBefore w:val="0"/>
        <w:widowControl w:val="0"/>
        <w:kinsoku/>
        <w:wordWrap/>
        <w:overflowPunct/>
        <w:topLinePunct w:val="0"/>
        <w:autoSpaceDE/>
        <w:autoSpaceDN/>
        <w:bidi w:val="0"/>
        <w:snapToGrid w:val="0"/>
        <w:spacing w:line="580" w:lineRule="exact"/>
        <w:ind w:right="420" w:firstLine="3520" w:firstLineChars="1100"/>
        <w:jc w:val="both"/>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snapToGrid w:val="0"/>
        <w:spacing w:line="580" w:lineRule="exact"/>
        <w:ind w:right="420" w:firstLine="3520" w:firstLineChars="1100"/>
        <w:jc w:val="both"/>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snapToGrid w:val="0"/>
        <w:spacing w:line="580" w:lineRule="exact"/>
        <w:ind w:right="42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呼伦贝尔市生态环境局 （印章）</w:t>
      </w:r>
    </w:p>
    <w:p>
      <w:pPr>
        <w:keepNext w:val="0"/>
        <w:keepLines w:val="0"/>
        <w:pageBreakBefore w:val="0"/>
        <w:kinsoku/>
        <w:overflowPunct/>
        <w:topLinePunct w:val="0"/>
        <w:autoSpaceDE/>
        <w:autoSpaceDN/>
        <w:bidi w:val="0"/>
        <w:spacing w:line="580" w:lineRule="exact"/>
        <w:ind w:firstLine="4480" w:firstLineChars="1400"/>
        <w:textAlignment w:val="auto"/>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 xml:space="preserve">日       </w:t>
      </w:r>
    </w:p>
    <w:p/>
    <w:p/>
    <w:p/>
    <w:p/>
    <w:p/>
    <w:p/>
    <w:p/>
    <w:p/>
    <w:p/>
    <w:p/>
    <w:p/>
    <w:p/>
    <w:p/>
    <w:p/>
    <w:p/>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PMingLiU">
    <w:altName w:val="Droid Sans Fallback"/>
    <w:panose1 w:val="02020500000000000000"/>
    <w:charset w:val="00"/>
    <w:family w:val="roman"/>
    <w:pitch w:val="default"/>
    <w:sig w:usb0="00000000" w:usb1="00000000" w:usb2="00000016" w:usb3="00000000" w:csb0="00100001" w:csb1="00000000"/>
  </w:font>
  <w:font w:name="Droid Sans Fallback">
    <w:panose1 w:val="020B0502000000000001"/>
    <w:charset w:val="86"/>
    <w:family w:val="auto"/>
    <w:pitch w:val="default"/>
    <w:sig w:usb0="910002FF" w:usb1="2BDFFCFB" w:usb2="00000036" w:usb3="00000000" w:csb0="203F01FF" w:csb1="D7FF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icrosoft YaHei UI">
    <w:altName w:val="Droid Sans Fallback"/>
    <w:panose1 w:val="020B0503020204020204"/>
    <w:charset w:val="86"/>
    <w:family w:val="auto"/>
    <w:pitch w:val="default"/>
    <w:sig w:usb0="00000000" w:usb1="00000000" w:usb2="00000016" w:usb3="00000000" w:csb0="0004001F" w:csb1="00000000"/>
  </w:font>
  <w:font w:name="仿宋">
    <w:altName w:val="方正仿宋_GBK"/>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C581C"/>
    <w:rsid w:val="033760CE"/>
    <w:rsid w:val="147B3288"/>
    <w:rsid w:val="15787ABD"/>
    <w:rsid w:val="1F6F2250"/>
    <w:rsid w:val="25D7DC0D"/>
    <w:rsid w:val="287A4349"/>
    <w:rsid w:val="2DBA55FE"/>
    <w:rsid w:val="2E127128"/>
    <w:rsid w:val="371C4537"/>
    <w:rsid w:val="37F7161F"/>
    <w:rsid w:val="4052577A"/>
    <w:rsid w:val="41700B32"/>
    <w:rsid w:val="45BC581C"/>
    <w:rsid w:val="68F7615E"/>
    <w:rsid w:val="7DFF652D"/>
    <w:rsid w:val="7FFE78E1"/>
    <w:rsid w:val="C5F9D20E"/>
    <w:rsid w:val="CE9F6562"/>
    <w:rsid w:val="DED930C1"/>
    <w:rsid w:val="EFF21CDC"/>
    <w:rsid w:val="F53FEA44"/>
    <w:rsid w:val="FDE719B1"/>
    <w:rsid w:val="FE6BECC8"/>
    <w:rsid w:val="FFE62A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styleId="3">
    <w:name w:val="Body Text Indent"/>
    <w:basedOn w:val="1"/>
    <w:next w:val="4"/>
    <w:qFormat/>
    <w:uiPriority w:val="0"/>
    <w:pPr>
      <w:tabs>
        <w:tab w:val="left" w:pos="8400"/>
      </w:tabs>
      <w:adjustRightInd w:val="0"/>
      <w:spacing w:line="520" w:lineRule="atLeast"/>
      <w:ind w:firstLine="600"/>
      <w:jc w:val="left"/>
      <w:textAlignment w:val="baseline"/>
    </w:pPr>
    <w:rPr>
      <w:rFonts w:ascii="Times New Roman" w:hAnsi="Times New Roman"/>
      <w:kern w:val="0"/>
      <w:sz w:val="28"/>
      <w:szCs w:val="28"/>
    </w:rPr>
  </w:style>
  <w:style w:type="paragraph" w:styleId="4">
    <w:name w:val="footnote text"/>
    <w:qFormat/>
    <w:uiPriority w:val="0"/>
    <w:pPr>
      <w:widowControl w:val="0"/>
    </w:pPr>
    <w:rPr>
      <w:rFonts w:ascii="Calibri" w:hAnsi="Calibri" w:eastAsia="PMingLiU" w:cs="Arial"/>
      <w:color w:val="000000"/>
      <w:kern w:val="2"/>
      <w:sz w:val="18"/>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3"/>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2022-02-13T18:29:00Z</dcterms:created>
  <dc:creator>a1 nits</dc:creator>
  <cp:lastModifiedBy>UOS</cp:lastModifiedBy>
  <cp:lastPrinted>2025-02-20T09:44:35Z</cp:lastPrinted>
  <dcterms:modified xsi:type="dcterms:W3CDTF">2025-02-20T09:44:41Z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94F941F34910104B4F846D640706009F</vt:lpwstr>
  </property>
</Properties>
</file>