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669253">
      <w:pPr>
        <w:pStyle w:val="8"/>
        <w:spacing w:line="800" w:lineRule="exact"/>
        <w:jc w:val="center"/>
        <w:rPr>
          <w:rFonts w:hint="eastAsia" w:ascii="方正小标宋简体" w:hAnsi="方正小标宋简体" w:eastAsia="方正小标宋简体" w:cs="方正小标宋简体"/>
          <w:bCs/>
          <w:sz w:val="44"/>
          <w:szCs w:val="44"/>
          <w:lang w:eastAsia="zh-CN"/>
        </w:rPr>
      </w:pPr>
      <w:r>
        <w:rPr>
          <w:rFonts w:hint="eastAsia" w:ascii="方正小标宋简体" w:hAnsi="方正小标宋简体" w:eastAsia="方正小标宋简体" w:cs="方正小标宋简体"/>
          <w:bCs/>
          <w:sz w:val="44"/>
          <w:szCs w:val="44"/>
          <w:lang w:eastAsia="zh-CN"/>
        </w:rPr>
        <w:t>呼伦贝尔市生态环境局</w:t>
      </w:r>
    </w:p>
    <w:p w14:paraId="38085EB5">
      <w:pPr>
        <w:spacing w:line="800" w:lineRule="exact"/>
        <w:jc w:val="center"/>
        <w:rPr>
          <w:rFonts w:hint="eastAsia" w:ascii="方正小标宋简体" w:hAnsi="方正小标宋简体" w:eastAsia="方正小标宋简体" w:cs="方正小标宋简体"/>
          <w:bCs/>
          <w:sz w:val="44"/>
          <w:szCs w:val="44"/>
          <w:lang w:eastAsia="zh-CN"/>
        </w:rPr>
      </w:pPr>
      <w:r>
        <w:rPr>
          <w:rFonts w:hint="eastAsia" w:ascii="方正小标宋简体" w:hAnsi="方正小标宋简体" w:eastAsia="方正小标宋简体" w:cs="方正小标宋简体"/>
          <w:bCs/>
          <w:sz w:val="44"/>
          <w:szCs w:val="44"/>
          <w:lang w:eastAsia="zh-CN"/>
        </w:rPr>
        <w:t>行政处罚决定书</w:t>
      </w:r>
    </w:p>
    <w:p w14:paraId="2942CA19">
      <w:pPr>
        <w:spacing w:line="760" w:lineRule="exact"/>
        <w:jc w:val="center"/>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呼环罚〔2025〕030</w:t>
      </w:r>
      <w:r>
        <w:rPr>
          <w:rFonts w:hint="eastAsia" w:ascii="仿宋_GB2312" w:hAnsi="仿宋_GB2312" w:eastAsia="仿宋_GB2312" w:cs="仿宋_GB2312"/>
          <w:b/>
          <w:bCs/>
          <w:sz w:val="32"/>
          <w:szCs w:val="32"/>
          <w:lang w:val="en-US" w:eastAsia="zh-CN"/>
        </w:rPr>
        <w:t>2</w:t>
      </w:r>
      <w:r>
        <w:rPr>
          <w:rFonts w:hint="eastAsia" w:ascii="仿宋_GB2312" w:hAnsi="仿宋_GB2312" w:eastAsia="仿宋_GB2312" w:cs="仿宋_GB2312"/>
          <w:b/>
          <w:bCs/>
          <w:sz w:val="32"/>
          <w:szCs w:val="32"/>
          <w:lang w:eastAsia="zh-CN"/>
        </w:rPr>
        <w:t>号</w:t>
      </w:r>
    </w:p>
    <w:p w14:paraId="62B3AE1B">
      <w:pPr>
        <w:keepNext w:val="0"/>
        <w:keepLines w:val="0"/>
        <w:pageBreakBefore w:val="0"/>
        <w:widowControl/>
        <w:kinsoku w:val="0"/>
        <w:wordWrap/>
        <w:overflowPunct/>
        <w:topLinePunct w:val="0"/>
        <w:autoSpaceDE w:val="0"/>
        <w:autoSpaceDN w:val="0"/>
        <w:bidi w:val="0"/>
        <w:adjustRightInd w:val="0"/>
        <w:snapToGrid w:val="0"/>
        <w:spacing w:line="660" w:lineRule="exact"/>
        <w:jc w:val="both"/>
        <w:textAlignment w:val="baseline"/>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b/>
          <w:bCs/>
          <w:sz w:val="32"/>
          <w:szCs w:val="32"/>
          <w:lang w:eastAsia="zh-CN"/>
        </w:rPr>
        <w:t>当事人名称：</w:t>
      </w:r>
      <w:r>
        <w:rPr>
          <w:rFonts w:hint="eastAsia" w:ascii="方正仿宋_GB2312" w:hAnsi="方正仿宋_GB2312" w:eastAsia="方正仿宋_GB2312" w:cs="方正仿宋_GB2312"/>
          <w:sz w:val="32"/>
          <w:szCs w:val="32"/>
          <w:lang w:eastAsia="zh-CN"/>
        </w:rPr>
        <w:t>牙克石市兴安运达物流有限公司</w:t>
      </w:r>
    </w:p>
    <w:p w14:paraId="222B2E32">
      <w:pPr>
        <w:keepNext w:val="0"/>
        <w:keepLines w:val="0"/>
        <w:pageBreakBefore w:val="0"/>
        <w:widowControl/>
        <w:kinsoku w:val="0"/>
        <w:wordWrap/>
        <w:overflowPunct/>
        <w:topLinePunct w:val="0"/>
        <w:autoSpaceDE w:val="0"/>
        <w:autoSpaceDN w:val="0"/>
        <w:bidi w:val="0"/>
        <w:adjustRightInd w:val="0"/>
        <w:snapToGrid w:val="0"/>
        <w:spacing w:line="660" w:lineRule="exact"/>
        <w:textAlignment w:val="baseline"/>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b/>
          <w:bCs/>
          <w:sz w:val="32"/>
          <w:szCs w:val="32"/>
          <w:lang w:eastAsia="zh-CN"/>
        </w:rPr>
        <w:t>法定代表人：</w:t>
      </w:r>
      <w:r>
        <w:rPr>
          <w:rFonts w:hint="eastAsia" w:ascii="方正仿宋_GB2312" w:hAnsi="方正仿宋_GB2312" w:eastAsia="方正仿宋_GB2312" w:cs="方正仿宋_GB2312"/>
          <w:sz w:val="32"/>
          <w:szCs w:val="32"/>
          <w:lang w:eastAsia="zh-CN"/>
        </w:rPr>
        <w:t>王力军</w:t>
      </w:r>
    </w:p>
    <w:p w14:paraId="48465BF1">
      <w:pPr>
        <w:keepNext w:val="0"/>
        <w:keepLines w:val="0"/>
        <w:pageBreakBefore w:val="0"/>
        <w:widowControl/>
        <w:kinsoku w:val="0"/>
        <w:wordWrap/>
        <w:overflowPunct/>
        <w:topLinePunct w:val="0"/>
        <w:autoSpaceDE w:val="0"/>
        <w:autoSpaceDN w:val="0"/>
        <w:bidi w:val="0"/>
        <w:adjustRightInd w:val="0"/>
        <w:snapToGrid w:val="0"/>
        <w:spacing w:line="660" w:lineRule="exact"/>
        <w:textAlignment w:val="baseline"/>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b/>
          <w:bCs/>
          <w:sz w:val="32"/>
          <w:szCs w:val="32"/>
          <w:lang w:eastAsia="zh-CN"/>
        </w:rPr>
        <w:t>统一社会信用代码</w:t>
      </w:r>
      <w:r>
        <w:rPr>
          <w:rFonts w:hint="eastAsia" w:ascii="方正仿宋_GB2312" w:hAnsi="方正仿宋_GB2312" w:eastAsia="方正仿宋_GB2312" w:cs="方正仿宋_GB2312"/>
          <w:sz w:val="32"/>
          <w:szCs w:val="32"/>
          <w:lang w:eastAsia="zh-CN"/>
        </w:rPr>
        <w:t>：91150782585197418F</w:t>
      </w:r>
    </w:p>
    <w:p w14:paraId="7905A015">
      <w:pPr>
        <w:keepNext w:val="0"/>
        <w:keepLines w:val="0"/>
        <w:pageBreakBefore w:val="0"/>
        <w:widowControl/>
        <w:kinsoku w:val="0"/>
        <w:wordWrap/>
        <w:overflowPunct/>
        <w:topLinePunct w:val="0"/>
        <w:autoSpaceDE w:val="0"/>
        <w:autoSpaceDN w:val="0"/>
        <w:bidi w:val="0"/>
        <w:adjustRightInd w:val="0"/>
        <w:snapToGrid w:val="0"/>
        <w:spacing w:line="660" w:lineRule="exact"/>
        <w:textAlignment w:val="baseline"/>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b/>
          <w:bCs/>
          <w:sz w:val="32"/>
          <w:szCs w:val="32"/>
          <w:lang w:eastAsia="zh-CN"/>
        </w:rPr>
        <w:t>地址</w:t>
      </w:r>
      <w:r>
        <w:rPr>
          <w:rFonts w:hint="eastAsia" w:ascii="方正仿宋_GB2312" w:hAnsi="方正仿宋_GB2312" w:eastAsia="方正仿宋_GB2312" w:cs="方正仿宋_GB2312"/>
          <w:sz w:val="32"/>
          <w:szCs w:val="32"/>
          <w:lang w:eastAsia="zh-CN"/>
        </w:rPr>
        <w:t>：呼伦贝尔牙克石市兴安西街南（物流园区）</w:t>
      </w:r>
    </w:p>
    <w:p w14:paraId="3849AAFE">
      <w:pPr>
        <w:kinsoku/>
        <w:topLinePunct/>
        <w:autoSpaceDE/>
        <w:spacing w:line="620" w:lineRule="exact"/>
        <w:ind w:firstLine="640" w:firstLineChars="200"/>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我局于2025年1月6日对你单位进行了调查，发现你单位实施了以下生态环境违法行为：</w:t>
      </w:r>
    </w:p>
    <w:p w14:paraId="7D319841">
      <w:pPr>
        <w:spacing w:line="620" w:lineRule="exact"/>
        <w:ind w:firstLine="640" w:firstLineChars="200"/>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你公司煤炭储运货场接受现场检查时处于运营状态，煤炭储运货场场区内有部分原煤未密闭。经牙克石市生态环境综合行政执法大队执法人员姜志刚（05030315034）、张春泽（05030315038）现场测量，你公司储运货场内未密闭的原煤占地面积共计163.59平方米。</w:t>
      </w:r>
    </w:p>
    <w:p w14:paraId="72AAE87A">
      <w:pPr>
        <w:spacing w:line="620" w:lineRule="exact"/>
        <w:ind w:firstLine="643" w:firstLineChars="200"/>
        <w:rPr>
          <w:rFonts w:hint="eastAsia" w:ascii="方正仿宋_GB2312" w:hAnsi="方正仿宋_GB2312" w:eastAsia="方正仿宋_GB2312" w:cs="方正仿宋_GB2312"/>
          <w:b/>
          <w:bCs/>
          <w:sz w:val="32"/>
          <w:szCs w:val="32"/>
          <w:lang w:eastAsia="zh-CN"/>
        </w:rPr>
      </w:pPr>
      <w:r>
        <w:rPr>
          <w:rFonts w:hint="eastAsia" w:ascii="方正仿宋_GB2312" w:hAnsi="方正仿宋_GB2312" w:eastAsia="方正仿宋_GB2312" w:cs="方正仿宋_GB2312"/>
          <w:b/>
          <w:bCs/>
          <w:sz w:val="32"/>
          <w:szCs w:val="32"/>
          <w:lang w:eastAsia="zh-CN"/>
        </w:rPr>
        <w:t>违反法律规定的行为：</w:t>
      </w:r>
    </w:p>
    <w:p w14:paraId="21A57BB2">
      <w:pPr>
        <w:spacing w:line="620" w:lineRule="exact"/>
        <w:ind w:firstLine="640" w:firstLineChars="200"/>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未密闭易产生扬尘的物料。</w:t>
      </w:r>
    </w:p>
    <w:p w14:paraId="64871A61">
      <w:pPr>
        <w:spacing w:line="620" w:lineRule="exact"/>
        <w:ind w:firstLine="640" w:firstLineChars="200"/>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以上事实，有以下主要证据证明：1.呼伦贝尔市生态环境局现场检查（勘察）笔录1份，2025年1月14日14时30分至15时00分，证明对你</w:t>
      </w:r>
      <w:r>
        <w:rPr>
          <w:rFonts w:hint="eastAsia" w:ascii="方正仿宋_GB2312" w:hAnsi="方正仿宋_GB2312" w:eastAsia="方正仿宋_GB2312" w:cs="方正仿宋_GB2312"/>
          <w:sz w:val="32"/>
          <w:szCs w:val="32"/>
          <w:lang w:val="en-US" w:eastAsia="zh-CN"/>
        </w:rPr>
        <w:t>公司</w:t>
      </w:r>
      <w:r>
        <w:rPr>
          <w:rFonts w:hint="eastAsia" w:ascii="方正仿宋_GB2312" w:hAnsi="方正仿宋_GB2312" w:eastAsia="方正仿宋_GB2312" w:cs="方正仿宋_GB2312"/>
          <w:sz w:val="32"/>
          <w:szCs w:val="32"/>
          <w:lang w:eastAsia="zh-CN"/>
        </w:rPr>
        <w:t>存在的生产环境问题现场检查（勘察）情况。</w:t>
      </w:r>
    </w:p>
    <w:p w14:paraId="2E0BD65A">
      <w:pPr>
        <w:spacing w:line="620" w:lineRule="exact"/>
        <w:ind w:firstLine="640" w:firstLineChars="200"/>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2.呼伦贝尔市生态环境局调查询问笔录1份，2025年1月10日15时10分至15时40分，证明对你单位存在的生态环境问题进行询问调查。</w:t>
      </w:r>
    </w:p>
    <w:p w14:paraId="172B0FBE">
      <w:pPr>
        <w:spacing w:line="620" w:lineRule="exact"/>
        <w:ind w:firstLine="640" w:firstLineChars="200"/>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3.牙克石市兴安运达物流有限公司现场拍摄照片1页，证明你单位未密闭贮存易产生扬尘的物料。</w:t>
      </w:r>
    </w:p>
    <w:p w14:paraId="6A07A5B7">
      <w:pPr>
        <w:spacing w:line="620" w:lineRule="exact"/>
        <w:ind w:firstLine="640" w:firstLineChars="200"/>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4.牙克石市兴安运达物流有限公司营业执照复印件1份，证明你单位工商登记情况及市场主体资格。</w:t>
      </w:r>
    </w:p>
    <w:p w14:paraId="426D5870">
      <w:pPr>
        <w:spacing w:line="620" w:lineRule="exact"/>
        <w:ind w:firstLine="640" w:firstLineChars="200"/>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5.牙克石市兴安运达物流有限公司法人身份证复印件1份，牙克石市兴安运达物流有限公司王丽冬提供，证明你单位法定代表人身份信息。</w:t>
      </w:r>
    </w:p>
    <w:p w14:paraId="77E69D4C">
      <w:pPr>
        <w:spacing w:line="620" w:lineRule="exact"/>
        <w:ind w:firstLine="640" w:firstLineChars="200"/>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6.牙克石市兴安运达物流有限公司法人授权委托书1份，证明你单位法定代表人授权委托王丽冬办理生态环境工作</w:t>
      </w:r>
      <w:r>
        <w:rPr>
          <w:rFonts w:hint="eastAsia" w:ascii="仿宋_GB2312" w:hAnsi="仿宋_GB2312" w:eastAsia="仿宋_GB2312" w:cs="仿宋_GB2312"/>
          <w:sz w:val="32"/>
          <w:szCs w:val="32"/>
          <w:lang w:val="en-US" w:eastAsia="zh-CN"/>
        </w:rPr>
        <w:t>相关</w:t>
      </w:r>
      <w:r>
        <w:rPr>
          <w:rFonts w:hint="eastAsia" w:ascii="仿宋_GB2312" w:hAnsi="仿宋_GB2312" w:eastAsia="仿宋_GB2312" w:cs="仿宋_GB2312"/>
          <w:sz w:val="32"/>
          <w:szCs w:val="32"/>
          <w:lang w:eastAsia="zh-CN"/>
        </w:rPr>
        <w:t>事</w:t>
      </w:r>
      <w:r>
        <w:rPr>
          <w:rFonts w:hint="eastAsia" w:ascii="方正仿宋_GB2312" w:hAnsi="方正仿宋_GB2312" w:eastAsia="方正仿宋_GB2312" w:cs="方正仿宋_GB2312"/>
          <w:sz w:val="32"/>
          <w:szCs w:val="32"/>
          <w:lang w:eastAsia="zh-CN"/>
        </w:rPr>
        <w:t>宜。</w:t>
      </w:r>
    </w:p>
    <w:p w14:paraId="652D59EE">
      <w:pPr>
        <w:spacing w:line="620" w:lineRule="exact"/>
        <w:ind w:firstLine="640" w:firstLineChars="200"/>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7.牙克石市兴安运达物流有限公司财务王丽冬身份证复印件1份，证明你单位受委托人身份信息。</w:t>
      </w:r>
    </w:p>
    <w:p w14:paraId="17DFD9E7">
      <w:pPr>
        <w:spacing w:line="620" w:lineRule="exact"/>
        <w:ind w:firstLine="640" w:firstLineChars="200"/>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8.牙克石市兴安运达物流有限公司储运煤场平面图1份，证明你单位地理位置信息。</w:t>
      </w:r>
    </w:p>
    <w:p w14:paraId="01B72F9D">
      <w:pPr>
        <w:spacing w:line="620" w:lineRule="exact"/>
        <w:ind w:firstLine="640" w:firstLineChars="200"/>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9.执法人员执法证件复印件1份，证明执法人员身份。</w:t>
      </w:r>
    </w:p>
    <w:p w14:paraId="6BAA5274">
      <w:pPr>
        <w:spacing w:line="620" w:lineRule="exact"/>
        <w:ind w:firstLine="640" w:firstLineChars="200"/>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你公司的上述行为违反《中华人民共和国大气污染防治法》第七十二条第一款“贮存煤炭、煤矸石、煤渣、煤灰、水泥、石灰、石膏、砂土等易产生扬尘的物料应当密闭；不能密闭的，应当设置不低于堆放物高度的严密围挡，并采取有效覆盖措施防治扬尘污染。”的规定。</w:t>
      </w:r>
    </w:p>
    <w:p w14:paraId="3B83A822">
      <w:pPr>
        <w:widowControl w:val="0"/>
        <w:kinsoku/>
        <w:autoSpaceDE/>
        <w:autoSpaceDN/>
        <w:spacing w:line="600" w:lineRule="exact"/>
        <w:ind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 xml:space="preserve">我局于2025年2月5日以《行政处罚事先告知书》（呼环罚告〔2025〕0304号）告知你公司享有陈述申辩权，你公司未提出申辩。我局于2025年2月24日召开案审会。 </w:t>
      </w:r>
    </w:p>
    <w:p w14:paraId="44D5FE03">
      <w:pPr>
        <w:widowControl w:val="0"/>
        <w:kinsoku/>
        <w:autoSpaceDE/>
        <w:autoSpaceDN/>
        <w:spacing w:line="600" w:lineRule="exact"/>
        <w:ind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以上事实有《行政处罚事先（听证）告知书》（呼环罚告〔2025〕0304号）、《送达回证》《内蒙古自治区生态环境系统行政处罚裁量基准规定（试行）》等为证。</w:t>
      </w:r>
    </w:p>
    <w:p w14:paraId="71117C90">
      <w:pPr>
        <w:spacing w:line="620" w:lineRule="exact"/>
        <w:ind w:firstLine="640" w:firstLineChars="200"/>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依据《中华人民共和国大气污染防治法》第一百一十七条第一项违反本法规定，有下列行为之一的，由县级以上人民政府生态环境主管部门按照职责责令改正，处一万元以上十万元以下的罚款；拒不改正的，责令停工整治或者停业整治：（一）未密闭煤炭、煤矸石、煤渣、煤灰、水泥、石灰、石膏、砂土等易产生扬尘的物料的；的规定予以处罚。</w:t>
      </w:r>
    </w:p>
    <w:p w14:paraId="46E499B2">
      <w:pPr>
        <w:kinsoku/>
        <w:topLinePunct/>
        <w:autoSpaceDE/>
        <w:spacing w:line="620" w:lineRule="exact"/>
        <w:ind w:firstLine="640" w:firstLineChars="200"/>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依据《内蒙古自治区生态环境系统行政处罚裁量基准规定（试行）》裁量如下：</w:t>
      </w:r>
    </w:p>
    <w:p w14:paraId="4AE92565">
      <w:pPr>
        <w:kinsoku/>
        <w:topLinePunct/>
        <w:autoSpaceDE/>
        <w:spacing w:line="620" w:lineRule="exact"/>
        <w:ind w:firstLine="640" w:firstLineChars="200"/>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牙克石市兴安运达物流有限公司未密闭易产生扬尘的物料，违反扬尘污染防治规定的环境违法行为，裁量区间1万元以上10万元以下的处罚额度。</w:t>
      </w:r>
    </w:p>
    <w:p w14:paraId="6D4C6476">
      <w:pPr>
        <w:kinsoku/>
        <w:topLinePunct/>
        <w:autoSpaceDE/>
        <w:spacing w:line="620" w:lineRule="exact"/>
        <w:ind w:firstLine="640" w:firstLineChars="200"/>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你公司料数量为163.59平方米，数量≤500平方米，裁量区间为超过1万元，不足5万元。处罚款壹万贰仟元。</w:t>
      </w:r>
    </w:p>
    <w:p w14:paraId="26B6FBBA">
      <w:pPr>
        <w:kinsoku/>
        <w:topLinePunct/>
        <w:autoSpaceDE/>
        <w:spacing w:line="620" w:lineRule="exact"/>
        <w:ind w:firstLine="640" w:firstLineChars="200"/>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我局对你公司作出如下行政处罚：</w:t>
      </w:r>
    </w:p>
    <w:p w14:paraId="54E3E7F5">
      <w:pPr>
        <w:kinsoku/>
        <w:topLinePunct/>
        <w:autoSpaceDE/>
        <w:spacing w:line="620" w:lineRule="exact"/>
        <w:ind w:firstLine="640" w:firstLineChars="200"/>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lang w:eastAsia="zh-CN"/>
        </w:rPr>
        <w:t>对牙克石市兴安运达物流有限公司未密闭易产生扬尘的物料的违法行为处以罚款壹万贰仟（12000.00）元整。</w:t>
      </w:r>
    </w:p>
    <w:p w14:paraId="709E95B4">
      <w:pPr>
        <w:widowControl w:val="0"/>
        <w:kinsoku/>
        <w:autoSpaceDE/>
        <w:autoSpaceDN/>
        <w:spacing w:line="580" w:lineRule="exact"/>
        <w:ind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限于接到本处罚决定之日起十五日内到指定的银行或者通过电子支付系统缴纳罚款。逾期不缴纳罚款的，我局可以根据《中华人民共和国行政处罚法》第七十二条第一款第一项规定每日按罚款数额的百分之三加处罚款。</w:t>
      </w:r>
    </w:p>
    <w:p w14:paraId="0EE2144D">
      <w:pPr>
        <w:widowControl w:val="0"/>
        <w:kinsoku/>
        <w:autoSpaceDE/>
        <w:autoSpaceDN/>
        <w:adjustRightInd/>
        <w:spacing w:line="580" w:lineRule="exact"/>
        <w:ind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你单位如不服本处罚决定，可在收到本处罚决定书之日起六十日内向呼伦贝尔市人民政府申请行政复议，也可以在六个月内向海拉尔铁路运输法院提起行政诉讼。申请行政复议或者提起行政诉讼，不停止行政处罚决定的执行。</w:t>
      </w:r>
    </w:p>
    <w:p w14:paraId="123195D5">
      <w:pPr>
        <w:widowControl w:val="0"/>
        <w:kinsoku/>
        <w:autoSpaceDE/>
        <w:autoSpaceDN/>
        <w:adjustRightInd/>
        <w:spacing w:line="580" w:lineRule="exact"/>
        <w:ind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逾期不申请行政复议，不提起行政诉讼，又不履行本处罚决定的，我局将依法申请人民法院强制执行。</w:t>
      </w:r>
    </w:p>
    <w:p w14:paraId="134DC747">
      <w:pPr>
        <w:pStyle w:val="2"/>
        <w:spacing w:line="580" w:lineRule="exact"/>
        <w:rPr>
          <w:lang w:eastAsia="zh-CN"/>
        </w:rPr>
      </w:pPr>
    </w:p>
    <w:p w14:paraId="29E2996E">
      <w:pPr>
        <w:pStyle w:val="2"/>
        <w:spacing w:line="580" w:lineRule="exact"/>
        <w:rPr>
          <w:lang w:eastAsia="zh-CN"/>
        </w:rPr>
      </w:pPr>
    </w:p>
    <w:p w14:paraId="7524D1FF">
      <w:pPr>
        <w:kinsoku/>
        <w:topLinePunct/>
        <w:autoSpaceDE/>
        <w:spacing w:line="580" w:lineRule="exact"/>
        <w:ind w:firstLine="4800" w:firstLineChars="1500"/>
        <w:rPr>
          <w:rFonts w:hint="eastAsia" w:ascii="仿宋_GB2312" w:hAnsi="仿宋_GB2312" w:eastAsia="仿宋_GB2312" w:cs="仿宋_GB2312"/>
          <w:sz w:val="32"/>
          <w:szCs w:val="32"/>
          <w:lang w:eastAsia="zh-CN"/>
        </w:rPr>
      </w:pPr>
    </w:p>
    <w:p w14:paraId="209916F4">
      <w:pPr>
        <w:kinsoku/>
        <w:topLinePunct/>
        <w:autoSpaceDE/>
        <w:spacing w:line="580" w:lineRule="exact"/>
        <w:ind w:firstLine="4800" w:firstLineChars="1500"/>
        <w:rPr>
          <w:rFonts w:hint="eastAsia" w:ascii="仿宋_GB2312" w:hAnsi="仿宋_GB2312" w:eastAsia="仿宋_GB2312" w:cs="仿宋_GB2312"/>
          <w:sz w:val="32"/>
          <w:szCs w:val="32"/>
          <w:lang w:eastAsia="zh-CN"/>
        </w:rPr>
      </w:pPr>
    </w:p>
    <w:p w14:paraId="7861AEF5">
      <w:pPr>
        <w:kinsoku/>
        <w:topLinePunct/>
        <w:autoSpaceDE/>
        <w:spacing w:line="580" w:lineRule="exact"/>
        <w:ind w:firstLine="4800" w:firstLineChars="15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 xml:space="preserve">呼伦贝尔市生态环境局        </w:t>
      </w:r>
    </w:p>
    <w:p w14:paraId="5681EA82">
      <w:pPr>
        <w:kinsoku/>
        <w:topLinePunct/>
        <w:autoSpaceDE/>
        <w:spacing w:line="580" w:lineRule="exact"/>
        <w:ind w:firstLine="5440" w:firstLineChars="1700"/>
      </w:pPr>
      <w:r>
        <w:rPr>
          <w:rFonts w:hint="eastAsia" w:ascii="仿宋_GB2312" w:hAnsi="仿宋_GB2312" w:eastAsia="仿宋_GB2312" w:cs="仿宋_GB2312"/>
          <w:sz w:val="32"/>
          <w:szCs w:val="32"/>
          <w:lang w:eastAsia="zh-CN"/>
        </w:rPr>
        <w:t>2025</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eastAsia="zh-CN"/>
        </w:rPr>
        <w:t>3</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eastAsia="zh-CN"/>
        </w:rPr>
        <w:t>2</w:t>
      </w:r>
      <w:r>
        <w:rPr>
          <w:rFonts w:hint="eastAsia" w:ascii="仿宋_GB2312" w:hAnsi="仿宋_GB2312" w:eastAsia="仿宋_GB2312" w:cs="仿宋_GB2312"/>
          <w:sz w:val="32"/>
          <w:szCs w:val="32"/>
          <w:lang w:val="en-US" w:eastAsia="zh-CN"/>
        </w:rPr>
        <w:t>9</w:t>
      </w:r>
      <w:bookmarkStart w:id="0" w:name="_GoBack"/>
      <w:bookmarkEnd w:id="0"/>
      <w:r>
        <w:rPr>
          <w:rFonts w:hint="eastAsia" w:ascii="仿宋_GB2312" w:hAnsi="仿宋_GB2312" w:eastAsia="仿宋_GB2312" w:cs="仿宋_GB2312"/>
          <w:sz w:val="32"/>
          <w:szCs w:val="32"/>
          <w:lang w:eastAsia="zh-CN"/>
        </w:rPr>
        <w:t>日</w:t>
      </w:r>
    </w:p>
    <w:p w14:paraId="510E60A8">
      <w:pPr>
        <w:spacing w:line="580" w:lineRule="exact"/>
      </w:pPr>
    </w:p>
    <w:p w14:paraId="2F9EE84C">
      <w:pPr>
        <w:widowControl w:val="0"/>
        <w:kinsoku/>
        <w:autoSpaceDE/>
        <w:autoSpaceDN/>
        <w:spacing w:line="580" w:lineRule="exact"/>
        <w:ind w:firstLine="640" w:firstLineChars="200"/>
        <w:textAlignment w:val="auto"/>
        <w:rPr>
          <w:rFonts w:hint="eastAsia" w:ascii="仿宋_GB2312" w:hAnsi="仿宋_GB2312" w:eastAsia="仿宋_GB2312" w:cs="仿宋_GB2312"/>
          <w:sz w:val="32"/>
          <w:szCs w:val="32"/>
          <w:lang w:eastAsia="zh-CN"/>
        </w:rPr>
      </w:pPr>
    </w:p>
    <w:p w14:paraId="70CCBF03">
      <w:pPr>
        <w:rPr>
          <w:rFonts w:hint="eastAsia" w:eastAsiaTheme="minorEastAsia"/>
          <w:lang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仿宋_GB2312">
    <w:altName w:val="仿宋"/>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25E4C">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2E0D47">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82E0D47">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42F"/>
    <w:rsid w:val="00272902"/>
    <w:rsid w:val="008A0ABE"/>
    <w:rsid w:val="00DB742F"/>
    <w:rsid w:val="335C05D7"/>
    <w:rsid w:val="36F00ADE"/>
    <w:rsid w:val="38A50319"/>
    <w:rsid w:val="40864ED4"/>
    <w:rsid w:val="65B740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kern w:val="0"/>
      <w:sz w:val="21"/>
      <w:szCs w:val="21"/>
      <w:lang w:val="en-US" w:eastAsia="en-US" w:bidi="ar-SA"/>
      <w14:ligatures w14:val="none"/>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7"/>
    <w:semiHidden/>
    <w:qFormat/>
    <w:uiPriority w:val="0"/>
  </w:style>
  <w:style w:type="paragraph" w:styleId="3">
    <w:name w:val="footer"/>
    <w:basedOn w:val="1"/>
    <w:semiHidden/>
    <w:unhideWhenUsed/>
    <w:uiPriority w:val="99"/>
    <w:pPr>
      <w:tabs>
        <w:tab w:val="center" w:pos="4153"/>
        <w:tab w:val="right" w:pos="8306"/>
      </w:tabs>
      <w:snapToGrid w:val="0"/>
      <w:jc w:val="left"/>
    </w:pPr>
    <w:rPr>
      <w:sz w:val="18"/>
    </w:rPr>
  </w:style>
  <w:style w:type="paragraph" w:styleId="4">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7">
    <w:name w:val="正文文本 字符"/>
    <w:basedOn w:val="6"/>
    <w:link w:val="2"/>
    <w:semiHidden/>
    <w:uiPriority w:val="0"/>
    <w:rPr>
      <w:rFonts w:ascii="Arial" w:hAnsi="Arial" w:eastAsia="Arial" w:cs="Arial"/>
      <w:snapToGrid w:val="0"/>
      <w:color w:val="000000"/>
      <w:kern w:val="0"/>
      <w:szCs w:val="21"/>
      <w:lang w:eastAsia="en-US"/>
      <w14:ligatures w14:val="none"/>
    </w:rPr>
  </w:style>
  <w:style w:type="paragraph" w:customStyle="1" w:styleId="8">
    <w:name w:val="纯文本1"/>
    <w:basedOn w:val="1"/>
    <w:autoRedefine/>
    <w:qFormat/>
    <w:uiPriority w:val="0"/>
    <w:rPr>
      <w:rFonts w:ascii="宋体" w:hAnsi="Courier New"/>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1570</Words>
  <Characters>1684</Characters>
  <Lines>12</Lines>
  <Paragraphs>3</Paragraphs>
  <TotalTime>29</TotalTime>
  <ScaleCrop>false</ScaleCrop>
  <LinksUpToDate>false</LinksUpToDate>
  <CharactersWithSpaces>1693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2025-04-02T03:12:00Z</dcterms:created>
  <dc:creator>方宁 赵</dc:creator>
  <cp:lastModifiedBy>a1 nits</cp:lastModifiedBy>
  <dcterms:modified xsi:type="dcterms:W3CDTF">2025-04-07T07:21:11Z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eyJoZGlkIjoiMTJhYWM5ZDE0OGVhYjFlNGVlM2MwNzkzZjdkZTdlZDQiLCJ1c2VySWQiOiI4MDUxNzE3MDgifQ==</vt:lpwstr>
  </property>
  <property fmtid="{D5CDD505-2E9C-101B-9397-08002B2CF9AE}" pid="3" name="KSOProductBuildVer">
    <vt:lpwstr>2052-12.1.0.20305</vt:lpwstr>
  </property>
  <property fmtid="{D5CDD505-2E9C-101B-9397-08002B2CF9AE}" pid="4" name="ICV">
    <vt:lpwstr>CDD4B211DD97482B8815C9E4786D6049_13</vt:lpwstr>
  </property>
</Properties>
</file>