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353BA3">
      <w:pPr>
        <w:pStyle w:val="6"/>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呼伦贝尔市生态环境局</w:t>
      </w:r>
    </w:p>
    <w:p w14:paraId="34F34F8E">
      <w:pPr>
        <w:keepNext w:val="0"/>
        <w:keepLines w:val="0"/>
        <w:pageBreakBefore w:val="0"/>
        <w:widowControl/>
        <w:kinsoku w:val="0"/>
        <w:wordWrap/>
        <w:overflowPunct/>
        <w:topLinePunct w:val="0"/>
        <w:autoSpaceDE w:val="0"/>
        <w:autoSpaceDN w:val="0"/>
        <w:bidi w:val="0"/>
        <w:adjustRightInd w:val="0"/>
        <w:snapToGrid w:val="0"/>
        <w:spacing w:line="800" w:lineRule="exact"/>
        <w:jc w:val="center"/>
        <w:textAlignment w:val="baseline"/>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行政处罚决定书</w:t>
      </w:r>
    </w:p>
    <w:p w14:paraId="22D57B3B">
      <w:pPr>
        <w:jc w:val="center"/>
        <w:rPr>
          <w:rFonts w:hint="eastAsia" w:ascii="仿宋_GB2312" w:hAnsi="仿宋_GB2312" w:eastAsia="仿宋_GB2312" w:cs="仿宋_GB2312"/>
          <w:b/>
          <w:bCs/>
          <w:sz w:val="32"/>
          <w:szCs w:val="32"/>
          <w:lang w:val="en-US" w:eastAsia="zh-CN"/>
        </w:rPr>
      </w:pPr>
    </w:p>
    <w:p w14:paraId="56D4F5DB">
      <w:pPr>
        <w:keepNext w:val="0"/>
        <w:keepLines w:val="0"/>
        <w:pageBreakBefore w:val="0"/>
        <w:wordWrap/>
        <w:overflowPunct/>
        <w:topLinePunct w:val="0"/>
        <w:bidi w:val="0"/>
        <w:adjustRightInd w:val="0"/>
        <w:snapToGrid w:val="0"/>
        <w:spacing w:line="760" w:lineRule="exact"/>
        <w:jc w:val="center"/>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呼</w:t>
      </w:r>
      <w:r>
        <w:rPr>
          <w:rFonts w:hint="eastAsia" w:ascii="仿宋_GB2312" w:hAnsi="仿宋_GB2312" w:eastAsia="仿宋_GB2312" w:cs="仿宋_GB2312"/>
          <w:b/>
          <w:bCs/>
          <w:sz w:val="32"/>
          <w:szCs w:val="32"/>
        </w:rPr>
        <w:t>环罚〔</w:t>
      </w:r>
      <w:r>
        <w:rPr>
          <w:rFonts w:hint="eastAsia" w:ascii="仿宋_GB2312" w:hAnsi="仿宋_GB2312" w:eastAsia="仿宋_GB2312" w:cs="仿宋_GB2312"/>
          <w:b/>
          <w:bCs/>
          <w:sz w:val="32"/>
          <w:szCs w:val="32"/>
          <w:lang w:val="en-US" w:eastAsia="zh-CN"/>
        </w:rPr>
        <w:t>2025</w:t>
      </w:r>
      <w:r>
        <w:rPr>
          <w:rFonts w:hint="eastAsia" w:ascii="仿宋_GB2312" w:hAnsi="仿宋_GB2312" w:eastAsia="仿宋_GB2312" w:cs="仿宋_GB2312"/>
          <w:b/>
          <w:bCs/>
          <w:sz w:val="32"/>
          <w:szCs w:val="32"/>
        </w:rPr>
        <w:t>〕</w:t>
      </w:r>
      <w:r>
        <w:rPr>
          <w:rFonts w:hint="eastAsia" w:ascii="仿宋_GB2312" w:hAnsi="仿宋_GB2312" w:eastAsia="仿宋_GB2312" w:cs="仿宋_GB2312"/>
          <w:b/>
          <w:bCs/>
          <w:sz w:val="32"/>
          <w:szCs w:val="32"/>
          <w:lang w:val="en-US" w:eastAsia="zh-CN"/>
        </w:rPr>
        <w:t>0308号</w:t>
      </w:r>
    </w:p>
    <w:p w14:paraId="69091B6B">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p>
    <w:p w14:paraId="53A5536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当事人名称：牙克石市顺通机动车检测技术有限公司</w:t>
      </w:r>
    </w:p>
    <w:p w14:paraId="634DAD18">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法定代表人：邱继权</w:t>
      </w:r>
    </w:p>
    <w:p w14:paraId="2B781D17">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统一社会信用代码：91150782MA0QAGA610</w:t>
      </w:r>
    </w:p>
    <w:p w14:paraId="04E8300B">
      <w:pPr>
        <w:keepNext w:val="0"/>
        <w:keepLines w:val="0"/>
        <w:pageBreakBefore w:val="0"/>
        <w:widowControl w:val="0"/>
        <w:kinsoku/>
        <w:wordWrap/>
        <w:overflowPunct/>
        <w:topLinePunct w:val="0"/>
        <w:autoSpaceDE/>
        <w:autoSpaceDN/>
        <w:bidi w:val="0"/>
        <w:adjustRightInd/>
        <w:snapToGrid/>
        <w:spacing w:line="600" w:lineRule="exact"/>
        <w:ind w:left="960" w:hanging="960" w:hangingChars="300"/>
        <w:textAlignment w:val="auto"/>
        <w:rPr>
          <w:rFonts w:hint="eastAsia" w:ascii="仿宋_GB2312" w:hAnsi="仿宋_GB2312" w:eastAsia="仿宋_GB2312" w:cs="仿宋_GB2312"/>
          <w:b w:val="0"/>
          <w:bCs w:val="0"/>
          <w:kern w:val="2"/>
          <w:sz w:val="32"/>
          <w:szCs w:val="32"/>
          <w:lang w:val="en-US" w:eastAsia="zh-CN"/>
        </w:rPr>
      </w:pPr>
      <w:r>
        <w:rPr>
          <w:rFonts w:hint="eastAsia" w:ascii="仿宋_GB2312" w:hAnsi="仿宋_GB2312" w:eastAsia="仿宋_GB2312" w:cs="仿宋_GB2312"/>
          <w:b w:val="0"/>
          <w:bCs w:val="0"/>
          <w:kern w:val="2"/>
          <w:sz w:val="32"/>
          <w:szCs w:val="32"/>
          <w:lang w:val="en-US" w:eastAsia="zh-CN"/>
        </w:rPr>
        <w:t>地址：内蒙古自治区呼伦贝尔市牙克石市永兴办事处迎宾西街路南（林业加油站西侧）</w:t>
      </w:r>
    </w:p>
    <w:p w14:paraId="6D4DA591">
      <w:pPr>
        <w:keepNext w:val="0"/>
        <w:keepLines w:val="0"/>
        <w:pageBreakBefore w:val="0"/>
        <w:widowControl/>
        <w:kinsoku/>
        <w:wordWrap/>
        <w:overflowPunct/>
        <w:topLinePunct/>
        <w:autoSpaceDE/>
        <w:autoSpaceDN w:val="0"/>
        <w:bidi w:val="0"/>
        <w:adjustRightInd w:val="0"/>
        <w:snapToGrid w:val="0"/>
        <w:spacing w:line="600" w:lineRule="exact"/>
        <w:ind w:firstLine="640" w:firstLineChars="200"/>
        <w:textAlignment w:val="baseline"/>
        <w:rPr>
          <w:rFonts w:hint="eastAsia" w:ascii="方正仿宋_GB2312" w:hAnsi="方正仿宋_GB2312" w:eastAsia="方正仿宋_GB2312" w:cs="方正仿宋_GB2312"/>
          <w:b w:val="0"/>
          <w:bCs w:val="0"/>
          <w:sz w:val="32"/>
          <w:szCs w:val="32"/>
        </w:rPr>
      </w:pPr>
      <w:r>
        <w:rPr>
          <w:rFonts w:hint="eastAsia" w:ascii="方正仿宋_GB2312" w:hAnsi="方正仿宋_GB2312" w:eastAsia="方正仿宋_GB2312" w:cs="方正仿宋_GB2312"/>
          <w:b w:val="0"/>
          <w:bCs w:val="0"/>
          <w:sz w:val="32"/>
          <w:szCs w:val="32"/>
        </w:rPr>
        <w:t>我局于</w:t>
      </w:r>
      <w:r>
        <w:rPr>
          <w:rFonts w:hint="eastAsia" w:ascii="方正仿宋_GB2312" w:hAnsi="方正仿宋_GB2312" w:eastAsia="方正仿宋_GB2312" w:cs="方正仿宋_GB2312"/>
          <w:b w:val="0"/>
          <w:bCs w:val="0"/>
          <w:sz w:val="32"/>
          <w:szCs w:val="32"/>
          <w:lang w:val="en-US" w:eastAsia="zh-CN"/>
        </w:rPr>
        <w:t>2025</w:t>
      </w:r>
      <w:r>
        <w:rPr>
          <w:rFonts w:hint="eastAsia" w:ascii="方正仿宋_GB2312" w:hAnsi="方正仿宋_GB2312" w:eastAsia="方正仿宋_GB2312" w:cs="方正仿宋_GB2312"/>
          <w:b w:val="0"/>
          <w:bCs w:val="0"/>
          <w:sz w:val="32"/>
          <w:szCs w:val="32"/>
        </w:rPr>
        <w:t>年</w:t>
      </w:r>
      <w:r>
        <w:rPr>
          <w:rFonts w:hint="eastAsia" w:ascii="方正仿宋_GB2312" w:hAnsi="方正仿宋_GB2312" w:eastAsia="方正仿宋_GB2312" w:cs="方正仿宋_GB2312"/>
          <w:b w:val="0"/>
          <w:bCs w:val="0"/>
          <w:sz w:val="32"/>
          <w:szCs w:val="32"/>
          <w:lang w:val="en-US" w:eastAsia="zh-CN"/>
        </w:rPr>
        <w:t>1</w:t>
      </w:r>
      <w:r>
        <w:rPr>
          <w:rFonts w:hint="eastAsia" w:ascii="方正仿宋_GB2312" w:hAnsi="方正仿宋_GB2312" w:eastAsia="方正仿宋_GB2312" w:cs="方正仿宋_GB2312"/>
          <w:b w:val="0"/>
          <w:bCs w:val="0"/>
          <w:sz w:val="32"/>
          <w:szCs w:val="32"/>
        </w:rPr>
        <w:t>月</w:t>
      </w:r>
      <w:r>
        <w:rPr>
          <w:rFonts w:hint="eastAsia" w:ascii="方正仿宋_GB2312" w:hAnsi="方正仿宋_GB2312" w:eastAsia="方正仿宋_GB2312" w:cs="方正仿宋_GB2312"/>
          <w:b w:val="0"/>
          <w:bCs w:val="0"/>
          <w:sz w:val="32"/>
          <w:szCs w:val="32"/>
          <w:lang w:val="en-US" w:eastAsia="zh-CN"/>
        </w:rPr>
        <w:t>23日</w:t>
      </w:r>
      <w:r>
        <w:rPr>
          <w:rFonts w:hint="eastAsia" w:ascii="方正仿宋_GB2312" w:hAnsi="方正仿宋_GB2312" w:eastAsia="方正仿宋_GB2312" w:cs="方正仿宋_GB2312"/>
          <w:b w:val="0"/>
          <w:bCs w:val="0"/>
          <w:sz w:val="32"/>
          <w:szCs w:val="32"/>
        </w:rPr>
        <w:t>对你单位进行了调查，发现你单位实施了以下生态环境违法行为：</w:t>
      </w:r>
    </w:p>
    <w:p w14:paraId="11200CA0">
      <w:pPr>
        <w:keepNext w:val="0"/>
        <w:keepLines w:val="0"/>
        <w:pageBreakBefore w:val="0"/>
        <w:wordWrap/>
        <w:overflowPunct/>
        <w:bidi w:val="0"/>
        <w:spacing w:line="60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 xml:space="preserve">牙克石市生态环境综合行政执法大队执法人员姜志刚（05030315034）、张春泽（05030315038）对牙克石市顺通机动车检测技术有限公司进行现场检查，发现你公司2024年4月1日，检测东风牌ZN1031UCB6蒙ESD017轻型多用途货车进行尾气时，工作人员在检查过程中挡住尾气检测摄像头，视频监控中不能确认采样探头是否完全插入汽车尾气管内。         </w:t>
      </w:r>
    </w:p>
    <w:p w14:paraId="153E1081">
      <w:pPr>
        <w:keepNext w:val="0"/>
        <w:keepLines w:val="0"/>
        <w:pageBreakBefore w:val="0"/>
        <w:wordWrap/>
        <w:overflowPunct/>
        <w:bidi w:val="0"/>
        <w:spacing w:line="60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该车蒙ESD017轻型多用途货车单据编号：00017564显示，收费金额为300元。</w:t>
      </w:r>
    </w:p>
    <w:p w14:paraId="774CF81E">
      <w:pPr>
        <w:keepNext w:val="0"/>
        <w:keepLines w:val="0"/>
        <w:pageBreakBefore w:val="0"/>
        <w:wordWrap/>
        <w:overflowPunct/>
        <w:bidi w:val="0"/>
        <w:spacing w:line="600" w:lineRule="exact"/>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违反法律规定的行为：</w:t>
      </w:r>
    </w:p>
    <w:p w14:paraId="630021B1">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出具虚假排放检验报告。</w:t>
      </w:r>
    </w:p>
    <w:p w14:paraId="48F11EB0">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以上事实有：</w:t>
      </w:r>
    </w:p>
    <w:p w14:paraId="11EA7446">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1.呼伦贝尔市生态环境局现场检查（勘察）笔录1份2025年1月23日，证明对你公司存在的生态环境问题现场勘察情况。</w:t>
      </w:r>
    </w:p>
    <w:p w14:paraId="386AC8FC">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2.呼伦贝尔市生态环境局调查询问笔录1份2025年1月23日，证明对你公司存在的生态环境问题进行询问调查。</w:t>
      </w:r>
    </w:p>
    <w:p w14:paraId="086F5B5C">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3.现场拍摄照片2页，证明你公司在检验（测）车辆时不按照规定适用检验方法检验车辆。</w:t>
      </w:r>
    </w:p>
    <w:p w14:paraId="13377535">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4.检验检测机构资质认定证书附表复印件1份，证明你公司已取得车辆检验资质。</w:t>
      </w:r>
    </w:p>
    <w:p w14:paraId="5E3AC1B2">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5.东风牌ZN1031UCB6蒙ESD017轻型多用途货车检验收费票据1份，证明车辆检测费用。</w:t>
      </w:r>
    </w:p>
    <w:p w14:paraId="128630E4">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6.牙克石市顺通机动车检测技术有限公司营业执照复印件1份，证明你公司工商登记情况及市场主体资格。</w:t>
      </w:r>
    </w:p>
    <w:p w14:paraId="780282EE">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7.牙克石市顺通机动车检测技术有限公司法人身份证复印件1份，牙克石市顺通机动车检测技术有限公司经理赵贵庆提供，证明你公司法定代表人身份信息。</w:t>
      </w:r>
    </w:p>
    <w:p w14:paraId="7395B53B">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8.牙克石市顺通机动车检测技术有限公司法人授权委托书1份，证明你公司法定代表人授权委托赵贵庆办理生态环境工作事宜。</w:t>
      </w:r>
    </w:p>
    <w:p w14:paraId="37AF32FF">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9.牙克石市顺通机动车检测技术有限公司赵贵庆身份证复印件1份，证明你公司受委托人身份信息。</w:t>
      </w:r>
    </w:p>
    <w:p w14:paraId="139F1A27">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10.牙克石市顺通机动车检测技术有限公司平面图1份，证明你公司地理位置信息。</w:t>
      </w:r>
    </w:p>
    <w:p w14:paraId="7167877E">
      <w:pPr>
        <w:keepNext w:val="0"/>
        <w:keepLines w:val="0"/>
        <w:pageBreakBefore w:val="0"/>
        <w:widowControl w:val="0"/>
        <w:kinsoku/>
        <w:wordWrap/>
        <w:overflowPunct/>
        <w:topLinePunct w:val="0"/>
        <w:autoSpaceDE/>
        <w:autoSpaceDN/>
        <w:bidi w:val="0"/>
        <w:spacing w:line="60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11.执法人员执法证件复印件1份，证明执法人员身份。</w:t>
      </w:r>
    </w:p>
    <w:p w14:paraId="7BF2ADF3">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你公司的上述行为违反《中华人民共和国大气污染防治法》第五十四条第一款机“动车排放检验机构应当依法通过计量认证，使用经依法检定合格的机动车排放检验设备，按照国务院生态环境主管部门制定的规范，对机动车进行排放检验，并与生态环境主管部门联网，实现检验数据实时共享。机动车排放检验机构及其负责人对检验数据的真实性和准确性负责。”的规定。</w:t>
      </w:r>
    </w:p>
    <w:p w14:paraId="642C8BEC">
      <w:pPr>
        <w:keepNext w:val="0"/>
        <w:keepLines w:val="0"/>
        <w:pageBreakBefore w:val="0"/>
        <w:widowControl w:val="0"/>
        <w:kinsoku/>
        <w:wordWrap/>
        <w:overflowPunct/>
        <w:topLinePunct w:val="0"/>
        <w:autoSpaceDE/>
        <w:autoSpaceDN/>
        <w:bidi w:val="0"/>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rPr>
        <w:t>我局于</w:t>
      </w:r>
      <w:r>
        <w:rPr>
          <w:rFonts w:hint="eastAsia" w:ascii="仿宋_GB2312" w:hAnsi="仿宋_GB2312" w:eastAsia="仿宋_GB2312" w:cs="仿宋_GB2312"/>
          <w:b w:val="0"/>
          <w:bCs w:val="0"/>
          <w:sz w:val="32"/>
          <w:szCs w:val="32"/>
          <w:lang w:val="en-US" w:eastAsia="zh-CN"/>
        </w:rPr>
        <w:t>2025年2月5日</w:t>
      </w:r>
      <w:r>
        <w:rPr>
          <w:rFonts w:hint="eastAsia" w:ascii="仿宋_GB2312" w:hAnsi="仿宋_GB2312" w:eastAsia="仿宋_GB2312" w:cs="仿宋_GB2312"/>
          <w:b w:val="0"/>
          <w:bCs w:val="0"/>
          <w:sz w:val="32"/>
          <w:szCs w:val="32"/>
        </w:rPr>
        <w:t>以《行政处罚事先</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听证</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告知书》</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呼</w:t>
      </w:r>
      <w:r>
        <w:rPr>
          <w:rFonts w:hint="eastAsia" w:ascii="仿宋_GB2312" w:hAnsi="仿宋_GB2312" w:eastAsia="仿宋_GB2312" w:cs="仿宋_GB2312"/>
          <w:b w:val="0"/>
          <w:bCs w:val="0"/>
          <w:sz w:val="32"/>
          <w:szCs w:val="32"/>
        </w:rPr>
        <w:t>环罚告〔</w:t>
      </w:r>
      <w:r>
        <w:rPr>
          <w:rFonts w:hint="eastAsia" w:ascii="仿宋_GB2312" w:hAnsi="仿宋_GB2312" w:eastAsia="仿宋_GB2312" w:cs="仿宋_GB2312"/>
          <w:b w:val="0"/>
          <w:bCs w:val="0"/>
          <w:sz w:val="32"/>
          <w:szCs w:val="32"/>
          <w:lang w:val="en-US" w:eastAsia="zh-CN"/>
        </w:rPr>
        <w:t>202</w:t>
      </w:r>
      <w:r>
        <w:rPr>
          <w:rFonts w:hint="eastAsia" w:ascii="仿宋_GB2312" w:hAnsi="仿宋_GB2312" w:eastAsia="仿宋_GB2312" w:cs="仿宋_GB2312"/>
          <w:b w:val="0"/>
          <w:bCs w:val="0"/>
          <w:sz w:val="32"/>
          <w:szCs w:val="32"/>
        </w:rPr>
        <w:t>〕</w:t>
      </w:r>
      <w:r>
        <w:rPr>
          <w:rFonts w:hint="eastAsia" w:ascii="仿宋_GB2312" w:hAnsi="仿宋_GB2312" w:eastAsia="仿宋_GB2312" w:cs="仿宋_GB2312"/>
          <w:b w:val="0"/>
          <w:bCs w:val="0"/>
          <w:sz w:val="32"/>
          <w:szCs w:val="32"/>
          <w:lang w:val="en-US" w:eastAsia="zh-CN"/>
        </w:rPr>
        <w:t>0310</w:t>
      </w:r>
      <w:r>
        <w:rPr>
          <w:rFonts w:hint="eastAsia" w:ascii="仿宋_GB2312" w:hAnsi="仿宋_GB2312" w:eastAsia="仿宋_GB2312" w:cs="仿宋_GB2312"/>
          <w:b w:val="0"/>
          <w:bCs w:val="0"/>
          <w:sz w:val="32"/>
          <w:szCs w:val="32"/>
        </w:rPr>
        <w:t>号</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告知你</w:t>
      </w:r>
      <w:r>
        <w:rPr>
          <w:rFonts w:hint="eastAsia" w:ascii="仿宋_GB2312" w:hAnsi="仿宋_GB2312" w:eastAsia="仿宋_GB2312" w:cs="仿宋_GB2312"/>
          <w:b w:val="0"/>
          <w:bCs w:val="0"/>
          <w:sz w:val="32"/>
          <w:szCs w:val="32"/>
          <w:lang w:val="en-US" w:eastAsia="zh-CN"/>
        </w:rPr>
        <w:t>公司享有</w:t>
      </w:r>
      <w:r>
        <w:rPr>
          <w:rFonts w:hint="eastAsia" w:ascii="仿宋_GB2312" w:hAnsi="仿宋_GB2312" w:eastAsia="仿宋_GB2312" w:cs="仿宋_GB2312"/>
          <w:b w:val="0"/>
          <w:bCs w:val="0"/>
          <w:sz w:val="32"/>
          <w:szCs w:val="32"/>
        </w:rPr>
        <w:t>陈述申辩权</w:t>
      </w:r>
      <w:r>
        <w:rPr>
          <w:rFonts w:hint="eastAsia" w:ascii="仿宋_GB2312" w:hAnsi="仿宋_GB2312" w:eastAsia="仿宋_GB2312" w:cs="仿宋_GB2312"/>
          <w:b w:val="0"/>
          <w:bCs w:val="0"/>
          <w:sz w:val="32"/>
          <w:szCs w:val="32"/>
          <w:lang w:val="en-US" w:eastAsia="zh-CN"/>
        </w:rPr>
        <w:t>和听证权</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你公司在规定的时间内未提出陈述申辩，也未申请听证。以上事实有《行政处罚事先（听证）告知书》（呼环罚告〔2025〕0310号）和《送达回证》为证。</w:t>
      </w:r>
    </w:p>
    <w:p w14:paraId="45A67B88">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rPr>
        <w:t>依据《中华人民共和国大气污染防治法》第一百一十二条第一款“违反本法规定，伪造机动车、非道路移动机械排放检验结果或者出具虚假排放检验报告的，由县级以上人民政府生态环境主管部门没收违法所得，并处十万元以上五十万元以下的罚款；情节严重的，由负责资质认定的部门取消其检验资格。”的规定予以处罚。</w:t>
      </w:r>
    </w:p>
    <w:p w14:paraId="42E276B0">
      <w:pPr>
        <w:keepNext w:val="0"/>
        <w:keepLines w:val="0"/>
        <w:pageBreakBefore w:val="0"/>
        <w:widowControl w:val="0"/>
        <w:kinsoku/>
        <w:wordWrap/>
        <w:overflowPunct/>
        <w:topLinePunct w:val="0"/>
        <w:autoSpaceDE/>
        <w:autoSpaceDN/>
        <w:bidi w:val="0"/>
        <w:spacing w:line="600" w:lineRule="exact"/>
        <w:ind w:firstLine="640" w:firstLineChars="200"/>
        <w:jc w:val="left"/>
        <w:textAlignment w:val="auto"/>
        <w:rPr>
          <w:rFonts w:hint="eastAsia" w:ascii="仿宋_GB2312" w:hAnsi="仿宋_GB2312" w:eastAsia="仿宋_GB2312" w:cs="仿宋_GB2312"/>
          <w:b w:val="0"/>
          <w:bCs w:val="0"/>
          <w:color w:val="333333"/>
          <w:sz w:val="32"/>
          <w:szCs w:val="32"/>
        </w:rPr>
      </w:pPr>
      <w:r>
        <w:rPr>
          <w:rFonts w:hint="eastAsia" w:ascii="仿宋_GB2312" w:hAnsi="仿宋_GB2312" w:eastAsia="仿宋_GB2312" w:cs="仿宋_GB2312"/>
          <w:b w:val="0"/>
          <w:bCs w:val="0"/>
          <w:color w:val="333333"/>
          <w:sz w:val="32"/>
          <w:szCs w:val="32"/>
        </w:rPr>
        <w:t>依据《</w:t>
      </w:r>
      <w:r>
        <w:rPr>
          <w:rFonts w:hint="eastAsia" w:ascii="仿宋_GB2312" w:hAnsi="仿宋_GB2312" w:eastAsia="仿宋_GB2312" w:cs="仿宋_GB2312"/>
          <w:b w:val="0"/>
          <w:bCs w:val="0"/>
          <w:spacing w:val="-6"/>
          <w:sz w:val="32"/>
          <w:szCs w:val="32"/>
        </w:rPr>
        <w:t>内蒙古自治区生态环境</w:t>
      </w:r>
      <w:r>
        <w:rPr>
          <w:rFonts w:hint="eastAsia" w:ascii="仿宋_GB2312" w:hAnsi="仿宋_GB2312" w:eastAsia="仿宋_GB2312" w:cs="仿宋_GB2312"/>
          <w:b w:val="0"/>
          <w:bCs w:val="0"/>
          <w:spacing w:val="-6"/>
          <w:sz w:val="32"/>
          <w:szCs w:val="32"/>
          <w:lang w:eastAsia="zh-CN"/>
        </w:rPr>
        <w:t>系统</w:t>
      </w:r>
      <w:r>
        <w:rPr>
          <w:rFonts w:hint="eastAsia" w:ascii="仿宋_GB2312" w:hAnsi="仿宋_GB2312" w:eastAsia="仿宋_GB2312" w:cs="仿宋_GB2312"/>
          <w:b w:val="0"/>
          <w:bCs w:val="0"/>
          <w:spacing w:val="-6"/>
          <w:sz w:val="32"/>
          <w:szCs w:val="32"/>
        </w:rPr>
        <w:t>行政处罚裁量基准规定（试行）</w:t>
      </w:r>
      <w:r>
        <w:rPr>
          <w:rFonts w:hint="eastAsia" w:ascii="仿宋_GB2312" w:hAnsi="仿宋_GB2312" w:eastAsia="仿宋_GB2312" w:cs="仿宋_GB2312"/>
          <w:b w:val="0"/>
          <w:bCs w:val="0"/>
          <w:color w:val="333333"/>
          <w:sz w:val="32"/>
          <w:szCs w:val="32"/>
        </w:rPr>
        <w:t>》裁量如下：</w:t>
      </w:r>
    </w:p>
    <w:p w14:paraId="0CBF5621">
      <w:pPr>
        <w:keepNext w:val="0"/>
        <w:keepLines w:val="0"/>
        <w:pageBreakBefore w:val="0"/>
        <w:widowControl w:val="0"/>
        <w:kinsoku/>
        <w:wordWrap/>
        <w:overflowPunct/>
        <w:topLinePunct w:val="0"/>
        <w:autoSpaceDE/>
        <w:autoSpaceDN/>
        <w:bidi w:val="0"/>
        <w:spacing w:line="580" w:lineRule="exact"/>
        <w:ind w:left="639" w:leftChars="152" w:hanging="320" w:hangingChars="100"/>
        <w:jc w:val="left"/>
        <w:textAlignment w:val="auto"/>
        <w:rPr>
          <w:rFonts w:hint="eastAsia" w:ascii="仿宋_GB2312" w:hAnsi="仿宋_GB2312" w:eastAsia="仿宋_GB2312" w:cs="仿宋_GB2312"/>
          <w:color w:val="333333"/>
          <w:sz w:val="32"/>
          <w:szCs w:val="32"/>
          <w:lang w:val="en-US" w:eastAsia="zh-CN"/>
        </w:rPr>
      </w:pPr>
      <w:r>
        <w:rPr>
          <w:rFonts w:hint="eastAsia" w:ascii="仿宋_GB2312" w:hAnsi="仿宋_GB2312" w:eastAsia="仿宋_GB2312" w:cs="仿宋_GB2312"/>
          <w:color w:val="333333"/>
          <w:sz w:val="32"/>
          <w:szCs w:val="32"/>
          <w:lang w:val="en-US" w:eastAsia="zh-CN"/>
        </w:rPr>
        <w:drawing>
          <wp:anchor distT="0" distB="0" distL="114300" distR="114300" simplePos="0" relativeHeight="251659264" behindDoc="0" locked="0" layoutInCell="1" allowOverlap="1">
            <wp:simplePos x="0" y="0"/>
            <wp:positionH relativeFrom="column">
              <wp:posOffset>267335</wp:posOffset>
            </wp:positionH>
            <wp:positionV relativeFrom="paragraph">
              <wp:posOffset>259080</wp:posOffset>
            </wp:positionV>
            <wp:extent cx="4732020" cy="2724785"/>
            <wp:effectExtent l="0" t="0" r="11430" b="18415"/>
            <wp:wrapTopAndBottom/>
            <wp:docPr id="2"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图片1"/>
                    <pic:cNvPicPr>
                      <a:picLocks noChangeAspect="1"/>
                    </pic:cNvPicPr>
                  </pic:nvPicPr>
                  <pic:blipFill>
                    <a:blip r:embed="rId7"/>
                    <a:stretch>
                      <a:fillRect/>
                    </a:stretch>
                  </pic:blipFill>
                  <pic:spPr>
                    <a:xfrm>
                      <a:off x="0" y="0"/>
                      <a:ext cx="4732020" cy="2724785"/>
                    </a:xfrm>
                    <a:prstGeom prst="rect">
                      <a:avLst/>
                    </a:prstGeom>
                  </pic:spPr>
                </pic:pic>
              </a:graphicData>
            </a:graphic>
          </wp:anchor>
        </w:drawing>
      </w:r>
      <w:r>
        <w:rPr>
          <w:rFonts w:hint="eastAsia" w:ascii="仿宋_GB2312" w:hAnsi="仿宋_GB2312" w:eastAsia="仿宋_GB2312" w:cs="仿宋_GB2312"/>
          <w:color w:val="333333"/>
          <w:sz w:val="32"/>
          <w:szCs w:val="32"/>
          <w:lang w:val="en-US" w:eastAsia="zh-CN"/>
        </w:rPr>
        <w:t xml:space="preserve">      </w:t>
      </w:r>
    </w:p>
    <w:p w14:paraId="42E20D4F">
      <w:pPr>
        <w:keepNext w:val="0"/>
        <w:keepLines w:val="0"/>
        <w:pageBreakBefore w:val="0"/>
        <w:widowControl w:val="0"/>
        <w:kinsoku/>
        <w:wordWrap/>
        <w:overflowPunct/>
        <w:topLinePunct w:val="0"/>
        <w:autoSpaceDE/>
        <w:autoSpaceDN/>
        <w:bidi w:val="0"/>
        <w:spacing w:line="580" w:lineRule="exact"/>
        <w:ind w:firstLine="640" w:firstLineChars="200"/>
        <w:jc w:val="left"/>
        <w:textAlignment w:val="auto"/>
        <w:rPr>
          <w:rFonts w:hint="eastAsia" w:ascii="仿宋_GB2312" w:hAnsi="仿宋_GB2312" w:eastAsia="仿宋_GB2312" w:cs="仿宋_GB2312"/>
          <w:color w:val="333333"/>
          <w:sz w:val="32"/>
          <w:szCs w:val="32"/>
          <w:lang w:val="en-US" w:eastAsia="zh-CN"/>
        </w:rPr>
      </w:pPr>
      <w:r>
        <w:rPr>
          <w:rFonts w:hint="eastAsia" w:ascii="方正仿宋_GB2312" w:hAnsi="方正仿宋_GB2312" w:eastAsia="方正仿宋_GB2312" w:cs="方正仿宋_GB2312"/>
          <w:b w:val="0"/>
          <w:bCs w:val="0"/>
          <w:sz w:val="32"/>
          <w:szCs w:val="32"/>
          <w:lang w:val="en-US" w:eastAsia="zh-CN"/>
        </w:rPr>
        <w:t>你单位</w:t>
      </w:r>
      <w:r>
        <w:rPr>
          <w:rFonts w:hint="eastAsia" w:ascii="方正仿宋_GB2312" w:hAnsi="方正仿宋_GB2312" w:eastAsia="方正仿宋_GB2312" w:cs="方正仿宋_GB2312"/>
          <w:snapToGrid w:val="0"/>
          <w:color w:val="000000"/>
          <w:kern w:val="0"/>
          <w:sz w:val="32"/>
          <w:szCs w:val="32"/>
          <w:lang w:val="en-US" w:eastAsia="zh-CN" w:bidi="ar-SA"/>
        </w:rPr>
        <w:t>被检车辆</w:t>
      </w:r>
      <w:r>
        <w:rPr>
          <w:rFonts w:hint="eastAsia" w:ascii="方正仿宋_GB2312" w:hAnsi="方正仿宋_GB2312" w:eastAsia="方正仿宋_GB2312" w:cs="方正仿宋_GB2312"/>
          <w:sz w:val="32"/>
          <w:szCs w:val="32"/>
          <w:lang w:val="en-US" w:eastAsia="zh-CN"/>
        </w:rPr>
        <w:t>东风牌ZN1031UCB6蒙ESD017轻型多用途货车进行尾气监测时，工作人员在检查过程中挡住尾气检测摄像头，视频监控中不能确认采样探头是否完全插入汽车尾气管内。</w:t>
      </w:r>
      <w:r>
        <w:rPr>
          <w:rFonts w:hint="eastAsia" w:ascii="方正仿宋_GB2312" w:hAnsi="方正仿宋_GB2312" w:eastAsia="方正仿宋_GB2312" w:cs="方正仿宋_GB2312"/>
          <w:b w:val="0"/>
          <w:bCs w:val="0"/>
          <w:sz w:val="32"/>
          <w:szCs w:val="32"/>
          <w:lang w:val="en-US" w:eastAsia="zh-CN"/>
        </w:rPr>
        <w:t>调查期间你单位积极配合，</w:t>
      </w:r>
      <w:r>
        <w:rPr>
          <w:rFonts w:hint="eastAsia" w:ascii="仿宋_GB2312" w:hAnsi="仿宋_GB2312" w:eastAsia="仿宋_GB2312" w:cs="仿宋_GB2312"/>
          <w:color w:val="333333"/>
          <w:sz w:val="32"/>
          <w:szCs w:val="32"/>
          <w:lang w:val="en-US" w:eastAsia="zh-CN"/>
        </w:rPr>
        <w:t>经我局案件审议领导小组讨论后决定对你公司处以如下行政处罚：</w:t>
      </w:r>
    </w:p>
    <w:p w14:paraId="1EBE574D">
      <w:pPr>
        <w:keepNext w:val="0"/>
        <w:keepLines w:val="0"/>
        <w:pageBreakBefore w:val="0"/>
        <w:widowControl w:val="0"/>
        <w:kinsoku/>
        <w:wordWrap/>
        <w:overflowPunct/>
        <w:topLinePunct w:val="0"/>
        <w:autoSpaceDE/>
        <w:autoSpaceDN/>
        <w:bidi w:val="0"/>
        <w:spacing w:line="580" w:lineRule="exact"/>
        <w:ind w:left="319" w:leftChars="152" w:firstLine="294" w:firstLineChars="100"/>
        <w:jc w:val="both"/>
        <w:textAlignment w:val="auto"/>
        <w:rPr>
          <w:rFonts w:hint="eastAsia" w:ascii="仿宋_GB2312" w:hAnsi="仿宋_GB2312" w:eastAsia="仿宋_GB2312" w:cs="仿宋_GB2312"/>
          <w:color w:val="333333"/>
          <w:w w:val="92"/>
          <w:sz w:val="32"/>
          <w:szCs w:val="32"/>
          <w:lang w:val="en-US" w:eastAsia="zh-CN"/>
        </w:rPr>
      </w:pPr>
      <w:r>
        <w:rPr>
          <w:rFonts w:hint="eastAsia" w:ascii="仿宋_GB2312" w:hAnsi="仿宋_GB2312" w:eastAsia="仿宋_GB2312" w:cs="仿宋_GB2312"/>
          <w:color w:val="333333"/>
          <w:w w:val="92"/>
          <w:sz w:val="32"/>
          <w:szCs w:val="32"/>
          <w:lang w:val="en-US" w:eastAsia="zh-CN"/>
        </w:rPr>
        <w:t>罚款壹拾壹万（110000.00）元整；没收违法所得叁佰（300.00）元整。</w:t>
      </w:r>
    </w:p>
    <w:p w14:paraId="3847D5F7">
      <w:pPr>
        <w:keepNext w:val="0"/>
        <w:keepLines w:val="0"/>
        <w:pageBreakBefore w:val="0"/>
        <w:widowControl w:val="0"/>
        <w:kinsoku/>
        <w:wordWrap/>
        <w:overflowPunct/>
        <w:topLinePunct w:val="0"/>
        <w:autoSpaceDE/>
        <w:autoSpaceDN/>
        <w:bidi w:val="0"/>
        <w:spacing w:line="580" w:lineRule="exact"/>
        <w:ind w:firstLine="640" w:firstLineChars="200"/>
        <w:jc w:val="both"/>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限于接到本处罚决定之日起十五日内到指定的银行或者通过电子支付系统缴纳罚款。逾期不缴纳罚款的，我局可以根据《中华人民共和国行政处罚法》第七十二条第一款第一项规定每日按罚款数额的百分之三加处罚款。</w:t>
      </w:r>
    </w:p>
    <w:p w14:paraId="234D1725">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你单位如不服本处罚决定，可在收到本处罚决定书之日起</w:t>
      </w:r>
      <w:r>
        <w:rPr>
          <w:rFonts w:hint="eastAsia" w:ascii="仿宋_GB2312" w:hAnsi="仿宋_GB2312" w:eastAsia="仿宋_GB2312" w:cs="仿宋_GB2312"/>
          <w:sz w:val="32"/>
          <w:szCs w:val="32"/>
          <w:u w:val="none"/>
          <w:lang w:val="en-US" w:eastAsia="zh-CN"/>
        </w:rPr>
        <w:t>六十</w:t>
      </w:r>
      <w:r>
        <w:rPr>
          <w:rFonts w:hint="eastAsia" w:ascii="仿宋_GB2312" w:hAnsi="仿宋_GB2312" w:eastAsia="仿宋_GB2312" w:cs="仿宋_GB2312"/>
          <w:sz w:val="32"/>
          <w:szCs w:val="32"/>
          <w:u w:val="none"/>
        </w:rPr>
        <w:t>日内向呼伦贝尔市人民政府申请行政复议，也可以在</w:t>
      </w:r>
      <w:r>
        <w:rPr>
          <w:rFonts w:hint="eastAsia" w:ascii="仿宋_GB2312" w:hAnsi="仿宋_GB2312" w:eastAsia="仿宋_GB2312" w:cs="仿宋_GB2312"/>
          <w:sz w:val="32"/>
          <w:szCs w:val="32"/>
          <w:u w:val="none"/>
          <w:lang w:val="en-US" w:eastAsia="zh-CN"/>
        </w:rPr>
        <w:t>六</w:t>
      </w:r>
      <w:r>
        <w:rPr>
          <w:rFonts w:hint="eastAsia" w:ascii="仿宋_GB2312" w:hAnsi="仿宋_GB2312" w:eastAsia="仿宋_GB2312" w:cs="仿宋_GB2312"/>
          <w:sz w:val="32"/>
          <w:szCs w:val="32"/>
          <w:u w:val="none"/>
        </w:rPr>
        <w:t>个月内向</w:t>
      </w:r>
      <w:r>
        <w:rPr>
          <w:rFonts w:hint="eastAsia" w:ascii="仿宋_GB2312" w:hAnsi="仿宋_GB2312" w:eastAsia="仿宋_GB2312" w:cs="仿宋_GB2312"/>
          <w:sz w:val="32"/>
          <w:szCs w:val="32"/>
          <w:u w:val="none"/>
          <w:lang w:val="en-US" w:eastAsia="zh-CN"/>
        </w:rPr>
        <w:t>海拉尔铁路运输</w:t>
      </w:r>
      <w:r>
        <w:rPr>
          <w:rFonts w:hint="eastAsia" w:ascii="仿宋_GB2312" w:hAnsi="仿宋_GB2312" w:eastAsia="仿宋_GB2312" w:cs="仿宋_GB2312"/>
          <w:sz w:val="32"/>
          <w:szCs w:val="32"/>
          <w:u w:val="none"/>
        </w:rPr>
        <w:t>法院提起行政诉讼。申请行政复议或者提起行政诉讼，不停止行政处罚决定的执行。</w:t>
      </w:r>
    </w:p>
    <w:p w14:paraId="5D619256">
      <w:pPr>
        <w:keepNext w:val="0"/>
        <w:keepLines w:val="0"/>
        <w:pageBreakBefore w:val="0"/>
        <w:widowControl w:val="0"/>
        <w:kinsoku/>
        <w:wordWrap/>
        <w:overflowPunct/>
        <w:topLinePunct w:val="0"/>
        <w:autoSpaceDE/>
        <w:autoSpaceDN/>
        <w:bidi w:val="0"/>
        <w:adjustRightInd/>
        <w:snapToGrid w:val="0"/>
        <w:spacing w:line="580" w:lineRule="exact"/>
        <w:ind w:firstLine="640" w:firstLineChars="200"/>
        <w:jc w:val="both"/>
        <w:textAlignment w:val="auto"/>
        <w:rPr>
          <w:rFonts w:hint="eastAsia" w:ascii="仿宋_GB2312" w:hAnsi="仿宋_GB2312" w:eastAsia="仿宋_GB2312" w:cs="仿宋_GB2312"/>
          <w:sz w:val="32"/>
          <w:szCs w:val="32"/>
          <w:u w:val="none"/>
        </w:rPr>
      </w:pPr>
      <w:r>
        <w:rPr>
          <w:rFonts w:hint="eastAsia" w:ascii="仿宋_GB2312" w:hAnsi="仿宋_GB2312" w:eastAsia="仿宋_GB2312" w:cs="仿宋_GB2312"/>
          <w:sz w:val="32"/>
          <w:szCs w:val="32"/>
          <w:u w:val="none"/>
        </w:rPr>
        <w:t>逾期不申请行政复议，不提起行政诉讼，又不履行本处罚决定的，我局将依法申请人民法院强制执行。</w:t>
      </w:r>
    </w:p>
    <w:p w14:paraId="0B6FE382">
      <w:pPr>
        <w:pStyle w:val="2"/>
        <w:keepNext w:val="0"/>
        <w:keepLines w:val="0"/>
        <w:pageBreakBefore w:val="0"/>
        <w:wordWrap/>
        <w:overflowPunct/>
        <w:bidi w:val="0"/>
        <w:snapToGrid w:val="0"/>
        <w:spacing w:line="580" w:lineRule="exact"/>
      </w:pPr>
    </w:p>
    <w:p w14:paraId="6912D596">
      <w:pPr>
        <w:pStyle w:val="2"/>
        <w:keepNext w:val="0"/>
        <w:keepLines w:val="0"/>
        <w:pageBreakBefore w:val="0"/>
        <w:wordWrap/>
        <w:overflowPunct/>
        <w:bidi w:val="0"/>
        <w:snapToGrid w:val="0"/>
        <w:spacing w:line="580" w:lineRule="exact"/>
      </w:pPr>
    </w:p>
    <w:p w14:paraId="2930030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4FBF27BA">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lang w:eastAsia="zh-CN"/>
        </w:rPr>
      </w:pPr>
    </w:p>
    <w:p w14:paraId="10846590">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7E58DE7">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0B0A8A49">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p>
    <w:p w14:paraId="58EC8C78">
      <w:pPr>
        <w:keepNext w:val="0"/>
        <w:keepLines w:val="0"/>
        <w:pageBreakBefore w:val="0"/>
        <w:widowControl/>
        <w:kinsoku/>
        <w:wordWrap/>
        <w:overflowPunct/>
        <w:topLinePunct/>
        <w:autoSpaceDE/>
        <w:autoSpaceDN w:val="0"/>
        <w:bidi w:val="0"/>
        <w:adjustRightInd w:val="0"/>
        <w:snapToGrid w:val="0"/>
        <w:spacing w:line="580" w:lineRule="exact"/>
        <w:ind w:firstLine="4800" w:firstLineChars="1500"/>
        <w:textAlignment w:val="baseline"/>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呼伦贝</w:t>
      </w:r>
      <w:r>
        <w:rPr>
          <w:rFonts w:hint="eastAsia" w:ascii="仿宋_GB2312" w:hAnsi="仿宋_GB2312" w:eastAsia="仿宋_GB2312" w:cs="仿宋_GB2312"/>
          <w:sz w:val="32"/>
          <w:szCs w:val="32"/>
          <w:lang w:eastAsia="zh-CN"/>
        </w:rPr>
        <w:t>尔</w:t>
      </w:r>
      <w:r>
        <w:rPr>
          <w:rFonts w:hint="eastAsia" w:ascii="仿宋_GB2312" w:hAnsi="仿宋_GB2312" w:eastAsia="仿宋_GB2312" w:cs="仿宋_GB2312"/>
          <w:sz w:val="32"/>
          <w:szCs w:val="32"/>
        </w:rPr>
        <w:t xml:space="preserve">市生态环境局        </w:t>
      </w:r>
    </w:p>
    <w:p w14:paraId="4A569AAE">
      <w:pPr>
        <w:keepNext w:val="0"/>
        <w:keepLines w:val="0"/>
        <w:pageBreakBefore w:val="0"/>
        <w:widowControl/>
        <w:kinsoku/>
        <w:wordWrap/>
        <w:overflowPunct/>
        <w:topLinePunct/>
        <w:autoSpaceDE/>
        <w:autoSpaceDN w:val="0"/>
        <w:bidi w:val="0"/>
        <w:adjustRightInd w:val="0"/>
        <w:snapToGrid w:val="0"/>
        <w:spacing w:line="580" w:lineRule="exact"/>
        <w:ind w:firstLine="5440" w:firstLineChars="1700"/>
        <w:textAlignment w:val="baseline"/>
        <w:rPr>
          <w:rFonts w:hint="default"/>
          <w:lang w:val="en-US"/>
        </w:rPr>
      </w:pPr>
      <w:r>
        <w:rPr>
          <w:rFonts w:hint="eastAsia" w:ascii="仿宋_GB2312" w:hAnsi="仿宋_GB2312" w:eastAsia="仿宋_GB2312" w:cs="仿宋_GB2312"/>
          <w:sz w:val="32"/>
          <w:szCs w:val="32"/>
          <w:lang w:val="en-US" w:eastAsia="zh-CN"/>
        </w:rPr>
        <w:t>2025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29</w:t>
      </w:r>
      <w:bookmarkStart w:id="0" w:name="_GoBack"/>
      <w:bookmarkEnd w:id="0"/>
      <w:r>
        <w:rPr>
          <w:rFonts w:hint="eastAsia" w:ascii="仿宋_GB2312" w:hAnsi="仿宋_GB2312" w:eastAsia="仿宋_GB2312" w:cs="仿宋_GB2312"/>
          <w:sz w:val="32"/>
          <w:szCs w:val="32"/>
          <w:lang w:val="en-US" w:eastAsia="zh-CN"/>
        </w:rPr>
        <w:t>日</w:t>
      </w:r>
    </w:p>
    <w:p w14:paraId="5DC2BF9D">
      <w:pPr>
        <w:keepNext w:val="0"/>
        <w:keepLines w:val="0"/>
        <w:pageBreakBefore w:val="0"/>
        <w:wordWrap/>
        <w:overflowPunct/>
        <w:bidi w:val="0"/>
        <w:snapToGrid w:val="0"/>
        <w:spacing w:line="580" w:lineRule="exact"/>
      </w:pPr>
    </w:p>
    <w:p w14:paraId="0E2A5608">
      <w:pPr>
        <w:keepNext w:val="0"/>
        <w:keepLines w:val="0"/>
        <w:pageBreakBefore w:val="0"/>
        <w:widowControl w:val="0"/>
        <w:kinsoku/>
        <w:wordWrap/>
        <w:overflowPunct/>
        <w:topLinePunct w:val="0"/>
        <w:autoSpaceDE/>
        <w:autoSpaceDN/>
        <w:bidi w:val="0"/>
        <w:spacing w:line="580" w:lineRule="exact"/>
        <w:ind w:firstLine="640" w:firstLineChars="200"/>
        <w:textAlignment w:val="auto"/>
        <w:rPr>
          <w:rFonts w:hint="eastAsia" w:ascii="仿宋_GB2312" w:hAnsi="仿宋_GB2312" w:eastAsia="仿宋_GB2312" w:cs="仿宋_GB2312"/>
          <w:sz w:val="32"/>
          <w:szCs w:val="32"/>
          <w:lang w:eastAsia="zh-CN"/>
        </w:rPr>
      </w:pPr>
    </w:p>
    <w:p w14:paraId="622AA5BA">
      <w:pPr>
        <w:keepNext w:val="0"/>
        <w:keepLines w:val="0"/>
        <w:pageBreakBefore w:val="0"/>
        <w:kinsoku/>
        <w:wordWrap/>
        <w:overflowPunct/>
        <w:topLinePunct w:val="0"/>
        <w:autoSpaceDE/>
        <w:autoSpaceDN/>
        <w:bidi w:val="0"/>
        <w:spacing w:line="580" w:lineRule="exact"/>
        <w:ind w:firstLine="640" w:firstLineChars="200"/>
        <w:jc w:val="left"/>
        <w:textAlignment w:val="auto"/>
        <w:rPr>
          <w:rFonts w:hint="eastAsia" w:ascii="仿宋" w:hAnsi="仿宋" w:eastAsia="仿宋" w:cs="仿宋"/>
          <w:b w:val="0"/>
          <w:color w:val="000000" w:themeColor="text1"/>
          <w:kern w:val="2"/>
          <w:sz w:val="32"/>
          <w:szCs w:val="32"/>
          <w:lang w:val="en-US" w:eastAsia="zh-CN"/>
          <w14:textFill>
            <w14:solidFill>
              <w14:schemeClr w14:val="tx1"/>
            </w14:solidFill>
          </w14:textFill>
        </w:rPr>
      </w:pPr>
    </w:p>
    <w:p w14:paraId="3336B45B"/>
    <w:p w14:paraId="17284953"/>
    <w:p w14:paraId="400DDCB1"/>
    <w:p w14:paraId="49641A96"/>
    <w:p w14:paraId="4D31B188"/>
    <w:sectPr>
      <w:footerReference r:id="rId5"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仿宋_GB2312">
    <w:altName w:val="仿宋"/>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5FB6E">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E63896">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3E63896">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B454104"/>
    <w:rsid w:val="026A6B75"/>
    <w:rsid w:val="0B454104"/>
    <w:rsid w:val="16BF179A"/>
    <w:rsid w:val="26EA27E4"/>
    <w:rsid w:val="356B6893"/>
    <w:rsid w:val="5ADF6815"/>
    <w:rsid w:val="66C35C8B"/>
    <w:rsid w:val="6BEF1C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paragraph" w:customStyle="1" w:styleId="6">
    <w:name w:val="Plain Text"/>
    <w:basedOn w:val="1"/>
    <w:autoRedefine/>
    <w:qFormat/>
    <w:uiPriority w:val="0"/>
    <w:rPr>
      <w:rFonts w:ascii="宋体" w:hAnsi="Courier New"/>
      <w:kern w:val="2"/>
      <w:sz w:val="21"/>
    </w:rPr>
  </w:style>
  <w:style w:type="table" w:customStyle="1" w:styleId="7">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1677</Words>
  <Characters>1835</Characters>
  <Lines>0</Lines>
  <Paragraphs>0</Paragraphs>
  <TotalTime>9</TotalTime>
  <ScaleCrop>false</ScaleCrop>
  <LinksUpToDate>false</LinksUpToDate>
  <CharactersWithSpaces>1858</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2025-03-24T08:42:00Z</dcterms:created>
  <dc:creator>a1 nits</dc:creator>
  <cp:lastModifiedBy>a1 nits</cp:lastModifiedBy>
  <cp:lastPrinted>2025-03-25T02:27:00Z</cp:lastPrinted>
  <dcterms:modified xsi:type="dcterms:W3CDTF">2025-04-07T07:22:41Z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966C3D3FCE5A48E090D3A6F26C50DF43_13</vt:lpwstr>
  </property>
  <property fmtid="{D5CDD505-2E9C-101B-9397-08002B2CF9AE}" pid="4" name="KSOTemplateDocerSaveRecord">
    <vt:lpwstr>eyJoZGlkIjoiMTJhYWM5ZDE0OGVhYjFlNGVlM2MwNzkzZjdkZTdlZDQiLCJ1c2VySWQiOiI4MDUxNzE3MDgifQ==</vt:lpwstr>
  </property>
</Properties>
</file>