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AE83D">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Arial Unicode MS" w:hAnsi="Arial Unicode MS" w:eastAsia="Arial Unicode MS" w:cs="Arial Unicode MS"/>
          <w:b w:val="0"/>
          <w:bCs/>
          <w:sz w:val="44"/>
          <w:szCs w:val="44"/>
        </w:rPr>
      </w:pPr>
    </w:p>
    <w:p w14:paraId="54353BA3">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Arial Unicode MS" w:hAnsi="Arial Unicode MS" w:eastAsia="Arial Unicode MS" w:cs="Arial Unicode MS"/>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56D4F5DB">
      <w:pPr>
        <w:keepNext w:val="0"/>
        <w:keepLines w:val="0"/>
        <w:pageBreakBefore w:val="0"/>
        <w:wordWrap/>
        <w:overflowPunct/>
        <w:topLinePunct w:val="0"/>
        <w:bidi w:val="0"/>
        <w:adjustRightInd w:val="0"/>
        <w:snapToGrid w:val="0"/>
        <w:spacing w:line="800" w:lineRule="exact"/>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bookmarkStart w:id="0" w:name="_GoBack"/>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0312号</w:t>
      </w:r>
      <w:bookmarkEnd w:id="0"/>
    </w:p>
    <w:p w14:paraId="69EBFAED">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当事人名称：呼伦贝尔北方药业有限公司</w:t>
      </w:r>
    </w:p>
    <w:p w14:paraId="4FA40418">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法定代表人：胡玉锋</w:t>
      </w:r>
    </w:p>
    <w:p w14:paraId="0FD1E5F5">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统一社会信用代码：91150782686543623L</w:t>
      </w:r>
    </w:p>
    <w:p w14:paraId="39F1F9F6">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地址：牙克石市工业大街（原联合厂3号门）</w:t>
      </w:r>
    </w:p>
    <w:p w14:paraId="6A11DD6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我局于2025年4月21日对你单位进行了调查，发现你单位实施了以下生态环境违法行为：</w:t>
      </w:r>
    </w:p>
    <w:p w14:paraId="4A22DCCB">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牙克石市生态环境综合行政执法大队执法人员张洪波（执法证号05030315040）、赵洪伟（行政执法证号05030315039）依据重点污染源超标排放电子督办单（编号202504170031号）开展执法检查工作，经调取重点排污单位自动监控与基础数据系统数据显示：你公司2025年4月15日氮氧化物排放浓度折算值257.549 mg/m3，许可排放浓度限值为200mg/m3，超标0.2878倍；2025年4月18日氮氧化物排放浓度折算值238.701mg/m3，许可排放浓度限值为200mg/m3，超标0.193600倍。存在超过许可浓度排放大气污染物的生态环境违法行为。</w:t>
      </w:r>
    </w:p>
    <w:p w14:paraId="075B10A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以上事实，有以下主要证据证明：</w:t>
      </w:r>
    </w:p>
    <w:p w14:paraId="47D48AE0">
      <w:pPr>
        <w:keepNext w:val="0"/>
        <w:keepLines w:val="0"/>
        <w:pageBreakBefore w:val="0"/>
        <w:widowControl w:val="0"/>
        <w:numPr>
          <w:ilvl w:val="0"/>
          <w:numId w:val="1"/>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重点排污单位自动监控与基础数据系统截图，证明你公司2025年4月15日氮氧化物排放浓度折算值257.549 mg/m3，许可排放浓度限值为200mg/m3，超标0.2878倍；2025年4月18日氮氧化物排放浓度折算值238.701mg/m3，许可排放浓度限值为200mg/m3，超标0.193600倍。</w:t>
      </w:r>
    </w:p>
    <w:p w14:paraId="67940BC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2.排污许可证复印件，证明你公司许可排放浓度。</w:t>
      </w:r>
    </w:p>
    <w:p w14:paraId="040FCA4F">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3.2025年4月15日、18日设备运行状态记录表复印件，证明你公司2025年4月15日、18日正常生产，污染防治设施正常运行。</w:t>
      </w:r>
    </w:p>
    <w:p w14:paraId="61F74E0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4.2025年4月21日13时56分至 14时26分对呼伦贝尔北方药业有限公司二电厂1号锅炉烟气在线自动监测设备开展现场检查（勘查）制作的现场检查（勘察）笔录（3页），由你公司孙小刚签字确认，证明孙小刚全程见证了执法人员取证过程。</w:t>
      </w:r>
    </w:p>
    <w:p w14:paraId="107374E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5.2025年4月21日14时17分至14时47分对呼伦贝尔北方药业有限公司现场负责人孙小刚制作的调查询问笔录（2页），由你公司孙小刚签字确认，证明孙小刚受委托接受了执法人员调查询问。</w:t>
      </w:r>
    </w:p>
    <w:p w14:paraId="014D1C28">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6.法人授权委托书（1页），证明呼伦贝尔北方药业有限公司法定代表人授权孙小刚负责配合处理本案。</w:t>
      </w:r>
    </w:p>
    <w:p w14:paraId="09D061E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7.2025年4月21日13时56分至 14时47分对呼伦贝尔北方药业有限公司二电厂2号锅炉烟气在线自动监测设备现场检查（勘察）过程，执法记录仪录制视频（光盘）；</w:t>
      </w:r>
    </w:p>
    <w:p w14:paraId="3D50744E">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8.企业营业执照和法人身份证复印件、孙小刚身份证复印件（各一份），证明你公司主体资格、法人身份、受委托人身份；</w:t>
      </w:r>
    </w:p>
    <w:p w14:paraId="61D93A9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9.执法人员行政执法证（1页）。</w:t>
      </w:r>
    </w:p>
    <w:p w14:paraId="44BB107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10.呼伦贝尔北方药业有限公司现场平面图，证明呼伦贝尔北方药业有限公司超标排放点位。</w:t>
      </w:r>
    </w:p>
    <w:p w14:paraId="04F6A4A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你公司的上述行为违反《排污许可管理条例》第十七条第二款“排污单位应当遵守排污许可证规定，按照生态环境管理要求运行和维护污染防治设施，建立环境管理制度，严格控制污染物排放。排污单位应当遵守排污许可证规定，按照生态环境管理要求运行和维护污染防治设施，建立环境管理制度，严格控制污染物排放。”的规定。</w:t>
      </w:r>
    </w:p>
    <w:p w14:paraId="642C8BEC">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2025年7月1日</w:t>
      </w:r>
      <w:r>
        <w:rPr>
          <w:rFonts w:hint="eastAsia" w:ascii="仿宋_GB2312" w:hAnsi="仿宋_GB2312" w:eastAsia="仿宋_GB2312" w:cs="仿宋_GB2312"/>
          <w:b w:val="0"/>
          <w:bCs w:val="0"/>
          <w:sz w:val="32"/>
          <w:szCs w:val="32"/>
        </w:rPr>
        <w:t>以《行政处罚事先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听证</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呼</w:t>
      </w:r>
      <w:r>
        <w:rPr>
          <w:rFonts w:hint="eastAsia" w:ascii="仿宋_GB2312" w:hAnsi="仿宋_GB2312" w:eastAsia="仿宋_GB2312" w:cs="仿宋_GB2312"/>
          <w:b w:val="0"/>
          <w:bCs w:val="0"/>
          <w:sz w:val="32"/>
          <w:szCs w:val="32"/>
        </w:rPr>
        <w:t>环罚告〔</w:t>
      </w: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0314</w:t>
      </w:r>
      <w:r>
        <w:rPr>
          <w:rFonts w:hint="eastAsia" w:ascii="仿宋_GB2312" w:hAnsi="仿宋_GB2312" w:eastAsia="仿宋_GB2312" w:cs="仿宋_GB2312"/>
          <w:b w:val="0"/>
          <w:bCs w:val="0"/>
          <w:sz w:val="32"/>
          <w:szCs w:val="32"/>
        </w:rPr>
        <w:t>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告知你</w:t>
      </w:r>
      <w:r>
        <w:rPr>
          <w:rFonts w:hint="eastAsia" w:ascii="仿宋_GB2312" w:hAnsi="仿宋_GB2312" w:eastAsia="仿宋_GB2312" w:cs="仿宋_GB2312"/>
          <w:b w:val="0"/>
          <w:bCs w:val="0"/>
          <w:sz w:val="32"/>
          <w:szCs w:val="32"/>
          <w:lang w:val="en-US" w:eastAsia="zh-CN"/>
        </w:rPr>
        <w:t>公司享有</w:t>
      </w:r>
      <w:r>
        <w:rPr>
          <w:rFonts w:hint="eastAsia" w:ascii="仿宋_GB2312" w:hAnsi="仿宋_GB2312" w:eastAsia="仿宋_GB2312" w:cs="仿宋_GB2312"/>
          <w:b w:val="0"/>
          <w:bCs w:val="0"/>
          <w:sz w:val="32"/>
          <w:szCs w:val="32"/>
        </w:rPr>
        <w:t>陈述申辩权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你公司在规定的时间内未提出陈述申辩。以上事实有《行政处罚事先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听证</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告知书》（呼环罚告〔2025〕0314号）和《送达回证》为证。</w:t>
      </w:r>
    </w:p>
    <w:p w14:paraId="5AF12CE3">
      <w:pPr>
        <w:pStyle w:val="2"/>
        <w:keepNext w:val="0"/>
        <w:keepLines w:val="0"/>
        <w:pageBreakBefore w:val="0"/>
        <w:wordWrap/>
        <w:overflowPunct/>
        <w:bidi w:val="0"/>
        <w:snapToGrid w:val="0"/>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依据《排污许可管理条例》第三十四条第一项</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违反本条例规定，排污单位有下列行为之一的，由生态环境主管部门责令改正或者限制生产、停产整治，处20万元以上100万元以下的罚款；情节严重的，吊销排污许可证，报经有批准权的人民政府批准，责令停业、关闭：（一）超过许可排放浓度、许可排放量排放污染物；”</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及</w:t>
      </w:r>
      <w:r>
        <w:rPr>
          <w:rFonts w:hint="eastAsia" w:ascii="仿宋_GB2312" w:hAnsi="仿宋_GB2312" w:eastAsia="仿宋_GB2312" w:cs="仿宋_GB2312"/>
          <w:b w:val="0"/>
          <w:bCs w:val="0"/>
          <w:sz w:val="32"/>
          <w:szCs w:val="32"/>
        </w:rPr>
        <w:t>《内蒙古自治区生态环境系统行政处罚裁量基准规定》</w:t>
      </w:r>
      <w:r>
        <w:rPr>
          <w:rFonts w:hint="eastAsia" w:ascii="仿宋_GB2312" w:hAnsi="仿宋_GB2312" w:eastAsia="仿宋_GB2312" w:cs="仿宋_GB2312"/>
          <w:b w:val="0"/>
          <w:bCs w:val="0"/>
          <w:sz w:val="32"/>
          <w:szCs w:val="32"/>
          <w:lang w:val="en-US" w:eastAsia="zh-CN"/>
        </w:rPr>
        <w:t>裁量基准</w:t>
      </w:r>
      <w:r>
        <w:rPr>
          <w:rFonts w:hint="eastAsia" w:ascii="仿宋_GB2312" w:hAnsi="仿宋_GB2312" w:eastAsia="仿宋_GB2312" w:cs="仿宋_GB2312"/>
          <w:b w:val="0"/>
          <w:bCs w:val="0"/>
          <w:sz w:val="32"/>
          <w:szCs w:val="32"/>
        </w:rPr>
        <w:t>：使用自动监测数据的：10万+1万×一般污染物累计超标倍数+2万×有毒有害污染物累计超标倍数=罚款金额</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累计超标倍数=自动监测日均值超标倍数的累加。不足20万元的，按照20万元处罚。罚金最高不超过100万元。呼伦贝尔北方药业有限公司氮氧化物超标排放处罚金应为：10 万+1 万×超标倍数（0.2878+0.1936）=104814.00元，依据内蒙古自治区生态环境系统行政处罚裁量基准不足20万元的，按照20万元处罚，即处罚款额应为20万元。我局决定对你单位作出如下行政处罚：</w:t>
      </w:r>
    </w:p>
    <w:p w14:paraId="74F8E958">
      <w:pPr>
        <w:pStyle w:val="2"/>
        <w:keepNext w:val="0"/>
        <w:keepLines w:val="0"/>
        <w:pageBreakBefore w:val="0"/>
        <w:wordWrap/>
        <w:overflowPunct/>
        <w:bidi w:val="0"/>
        <w:snapToGrid w:val="0"/>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罚款人民币贰拾万</w:t>
      </w:r>
      <w:r>
        <w:rPr>
          <w:rFonts w:hint="eastAsia" w:ascii="仿宋_GB2312" w:hAnsi="仿宋_GB2312" w:eastAsia="仿宋_GB2312" w:cs="仿宋_GB2312"/>
          <w:b w:val="0"/>
          <w:bCs w:val="0"/>
          <w:sz w:val="32"/>
          <w:szCs w:val="32"/>
          <w:lang w:eastAsia="zh-CN"/>
        </w:rPr>
        <w:t>元</w:t>
      </w:r>
      <w:r>
        <w:rPr>
          <w:rFonts w:hint="eastAsia" w:ascii="仿宋_GB2312" w:hAnsi="仿宋_GB2312" w:eastAsia="仿宋_GB2312" w:cs="仿宋_GB2312"/>
          <w:b w:val="0"/>
          <w:bCs w:val="0"/>
          <w:sz w:val="32"/>
          <w:szCs w:val="32"/>
        </w:rPr>
        <w:t>整。</w:t>
      </w:r>
    </w:p>
    <w:p w14:paraId="3847D5F7">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逾期不申请行政复议，不提起行政诉讼，又不履行本处罚决定的，我局将依法申请法院强制执行。</w:t>
      </w:r>
    </w:p>
    <w:p w14:paraId="001D1193">
      <w:pPr>
        <w:pStyle w:val="2"/>
        <w:keepNext w:val="0"/>
        <w:keepLines w:val="0"/>
        <w:pageBreakBefore w:val="0"/>
        <w:wordWrap/>
        <w:overflowPunct/>
        <w:topLinePunct w:val="0"/>
        <w:bidi w:val="0"/>
        <w:snapToGrid w:val="0"/>
        <w:spacing w:line="560" w:lineRule="exact"/>
        <w:rPr>
          <w:rFonts w:hint="eastAsia" w:ascii="仿宋_GB2312" w:hAnsi="仿宋_GB2312" w:eastAsia="仿宋_GB2312" w:cs="仿宋_GB2312"/>
          <w:sz w:val="32"/>
          <w:szCs w:val="32"/>
        </w:rPr>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480" w:firstLineChars="14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A569AAE">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11日</w:t>
      </w:r>
    </w:p>
    <w:p w14:paraId="53AEF26D"/>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418F79C5-90E5-4286-BED0-7C424CEC1F23}"/>
  </w:font>
  <w:font w:name="Arial Unicode MS">
    <w:panose1 w:val="020B0604020202020204"/>
    <w:charset w:val="86"/>
    <w:family w:val="auto"/>
    <w:pitch w:val="default"/>
    <w:sig w:usb0="FFFFFFFF" w:usb1="E9FFFFFF" w:usb2="0000003F" w:usb3="00000000" w:csb0="603F01FF" w:csb1="FFFF0000"/>
    <w:embedRegular r:id="rId2" w:fontKey="{9EFF03B0-34DB-4852-9A18-CA192FBE0C82}"/>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B77BBD0E-95AB-4CCD-8AED-0B1A5B9E1BC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4238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042384">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30DE5"/>
    <w:multiLevelType w:val="singleLevel"/>
    <w:tmpl w:val="8B530DE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402625"/>
    <w:rsid w:val="0E413099"/>
    <w:rsid w:val="0FFF3B66"/>
    <w:rsid w:val="22402625"/>
    <w:rsid w:val="35971E74"/>
    <w:rsid w:val="45635C8A"/>
    <w:rsid w:val="480B37B7"/>
    <w:rsid w:val="62DD3EC1"/>
    <w:rsid w:val="7CF54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1820</Words>
  <Characters>2091</Characters>
  <Lines>0</Lines>
  <Paragraphs>0</Paragraphs>
  <TotalTime>45</TotalTime>
  <ScaleCrop>false</ScaleCrop>
  <LinksUpToDate>false</LinksUpToDate>
  <CharactersWithSpaces>2106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2025-08-28T01:59:00Z</dcterms:created>
  <dc:creator>a1 nits</dc:creator>
  <cp:lastModifiedBy>a1 nits</cp:lastModifiedBy>
  <cp:lastPrinted>2025-10-15T07:33:12Z</cp:lastPrinted>
  <dcterms:modified xsi:type="dcterms:W3CDTF">2025-10-15T07:34:32Z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96BFF9A3207E4DBBB7F1B9BAB0447E6F_11</vt:lpwstr>
  </property>
  <property fmtid="{D5CDD505-2E9C-101B-9397-08002B2CF9AE}" pid="4" name="KSOTemplateDocerSaveRecord">
    <vt:lpwstr>eyJoZGlkIjoiZmIxYWVjMzViMTJjMDRjNjI5N2Y3ZmMyOTA3M2M5NzUiLCJ1c2VySWQiOiI4MDUxNzE3MDgifQ==</vt:lpwstr>
  </property>
</Properties>
</file>