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1EA3EB9">
      <w:pPr>
        <w:pStyle w:val="6"/>
        <w:keepNext w:val="0"/>
        <w:keepLines w:val="0"/>
        <w:pageBreakBefore w:val="0"/>
        <w:widowControl/>
        <w:kinsoku w:val="0"/>
        <w:wordWrap/>
        <w:overflowPunct/>
        <w:topLinePunct w:val="0"/>
        <w:autoSpaceDE w:val="0"/>
        <w:autoSpaceDN w:val="0"/>
        <w:bidi w:val="0"/>
        <w:adjustRightInd w:val="0"/>
        <w:snapToGrid w:val="0"/>
        <w:spacing w:line="800" w:lineRule="exact"/>
        <w:jc w:val="center"/>
        <w:textAlignment w:val="baseline"/>
        <w:rPr>
          <w:rFonts w:hint="eastAsia" w:ascii="方正小标宋简体" w:hAnsi="方正小标宋简体" w:eastAsia="方正小标宋简体" w:cs="方正小标宋简体"/>
          <w:b w:val="0"/>
          <w:bCs/>
          <w:sz w:val="44"/>
          <w:szCs w:val="44"/>
        </w:rPr>
      </w:pPr>
    </w:p>
    <w:p w14:paraId="629404F4">
      <w:pPr>
        <w:pStyle w:val="6"/>
        <w:keepNext w:val="0"/>
        <w:keepLines w:val="0"/>
        <w:pageBreakBefore w:val="0"/>
        <w:widowControl/>
        <w:kinsoku w:val="0"/>
        <w:wordWrap/>
        <w:overflowPunct/>
        <w:topLinePunct w:val="0"/>
        <w:autoSpaceDE w:val="0"/>
        <w:autoSpaceDN w:val="0"/>
        <w:bidi w:val="0"/>
        <w:adjustRightInd w:val="0"/>
        <w:snapToGrid w:val="0"/>
        <w:spacing w:line="800" w:lineRule="exact"/>
        <w:jc w:val="center"/>
        <w:textAlignment w:val="baseline"/>
        <w:rPr>
          <w:rFonts w:hint="eastAsia" w:ascii="方正小标宋简体" w:hAnsi="方正小标宋简体" w:eastAsia="方正小标宋简体" w:cs="方正小标宋简体"/>
          <w:b w:val="0"/>
          <w:bCs/>
          <w:sz w:val="44"/>
          <w:szCs w:val="44"/>
        </w:rPr>
      </w:pPr>
      <w:r>
        <w:rPr>
          <w:rFonts w:hint="eastAsia" w:ascii="方正小标宋简体" w:hAnsi="方正小标宋简体" w:eastAsia="方正小标宋简体" w:cs="方正小标宋简体"/>
          <w:b w:val="0"/>
          <w:bCs/>
          <w:sz w:val="44"/>
          <w:szCs w:val="44"/>
          <w:lang w:val="en-US" w:eastAsia="zh-CN"/>
        </w:rPr>
        <w:t xml:space="preserve"> </w:t>
      </w:r>
      <w:r>
        <w:rPr>
          <w:rFonts w:hint="eastAsia" w:ascii="方正小标宋简体" w:hAnsi="方正小标宋简体" w:eastAsia="方正小标宋简体" w:cs="方正小标宋简体"/>
          <w:b w:val="0"/>
          <w:bCs/>
          <w:sz w:val="44"/>
          <w:szCs w:val="44"/>
        </w:rPr>
        <w:t>呼伦贝尔市生态环境局</w:t>
      </w:r>
    </w:p>
    <w:p w14:paraId="1D2C2E92">
      <w:pPr>
        <w:keepNext w:val="0"/>
        <w:keepLines w:val="0"/>
        <w:pageBreakBefore w:val="0"/>
        <w:widowControl/>
        <w:kinsoku w:val="0"/>
        <w:wordWrap/>
        <w:overflowPunct/>
        <w:topLinePunct w:val="0"/>
        <w:autoSpaceDE w:val="0"/>
        <w:autoSpaceDN w:val="0"/>
        <w:bidi w:val="0"/>
        <w:adjustRightInd w:val="0"/>
        <w:snapToGrid w:val="0"/>
        <w:spacing w:line="800" w:lineRule="exact"/>
        <w:jc w:val="center"/>
        <w:textAlignment w:val="baseline"/>
        <w:rPr>
          <w:rFonts w:hint="eastAsia" w:ascii="方正小标宋简体" w:hAnsi="方正小标宋简体" w:eastAsia="方正小标宋简体" w:cs="方正小标宋简体"/>
          <w:b w:val="0"/>
          <w:bCs/>
          <w:sz w:val="44"/>
          <w:szCs w:val="44"/>
        </w:rPr>
      </w:pPr>
      <w:r>
        <w:rPr>
          <w:rFonts w:hint="eastAsia" w:ascii="方正小标宋简体" w:hAnsi="方正小标宋简体" w:eastAsia="方正小标宋简体" w:cs="方正小标宋简体"/>
          <w:b w:val="0"/>
          <w:bCs/>
          <w:sz w:val="44"/>
          <w:szCs w:val="44"/>
        </w:rPr>
        <w:t>行政处罚决定书</w:t>
      </w:r>
    </w:p>
    <w:p w14:paraId="6991A662">
      <w:pPr>
        <w:keepNext w:val="0"/>
        <w:keepLines w:val="0"/>
        <w:pageBreakBefore w:val="0"/>
        <w:wordWrap/>
        <w:overflowPunct/>
        <w:topLinePunct w:val="0"/>
        <w:bidi w:val="0"/>
        <w:adjustRightInd w:val="0"/>
        <w:snapToGrid w:val="0"/>
        <w:spacing w:line="800" w:lineRule="exact"/>
        <w:jc w:val="center"/>
        <w:rPr>
          <w:rFonts w:hint="eastAsia" w:ascii="仿宋_GB2312" w:hAnsi="仿宋_GB2312" w:eastAsia="仿宋_GB2312" w:cs="仿宋_GB2312"/>
          <w:b/>
          <w:bCs/>
          <w:sz w:val="32"/>
          <w:szCs w:val="32"/>
          <w:lang w:val="en-US" w:eastAsia="zh-CN"/>
        </w:rPr>
      </w:pPr>
      <w:r>
        <w:rPr>
          <w:rFonts w:hint="eastAsia" w:ascii="仿宋_GB2312" w:hAnsi="仿宋_GB2312" w:eastAsia="仿宋_GB2312" w:cs="仿宋_GB2312"/>
          <w:b/>
          <w:bCs/>
          <w:sz w:val="32"/>
          <w:szCs w:val="32"/>
          <w:lang w:val="en-US" w:eastAsia="zh-CN"/>
        </w:rPr>
        <w:t>呼</w:t>
      </w:r>
      <w:r>
        <w:rPr>
          <w:rFonts w:hint="eastAsia" w:ascii="仿宋_GB2312" w:hAnsi="仿宋_GB2312" w:eastAsia="仿宋_GB2312" w:cs="仿宋_GB2312"/>
          <w:b/>
          <w:bCs/>
          <w:sz w:val="32"/>
          <w:szCs w:val="32"/>
        </w:rPr>
        <w:t>环罚〔</w:t>
      </w:r>
      <w:r>
        <w:rPr>
          <w:rFonts w:hint="eastAsia" w:ascii="仿宋_GB2312" w:hAnsi="仿宋_GB2312" w:eastAsia="仿宋_GB2312" w:cs="仿宋_GB2312"/>
          <w:b/>
          <w:bCs/>
          <w:sz w:val="32"/>
          <w:szCs w:val="32"/>
          <w:lang w:val="en-US" w:eastAsia="zh-CN"/>
        </w:rPr>
        <w:t>2025</w:t>
      </w:r>
      <w:r>
        <w:rPr>
          <w:rFonts w:hint="eastAsia" w:ascii="仿宋_GB2312" w:hAnsi="仿宋_GB2312" w:eastAsia="仿宋_GB2312" w:cs="仿宋_GB2312"/>
          <w:b/>
          <w:bCs/>
          <w:sz w:val="32"/>
          <w:szCs w:val="32"/>
        </w:rPr>
        <w:t>〕</w:t>
      </w:r>
      <w:r>
        <w:rPr>
          <w:rFonts w:hint="eastAsia" w:ascii="仿宋_GB2312" w:hAnsi="仿宋_GB2312" w:eastAsia="仿宋_GB2312" w:cs="仿宋_GB2312"/>
          <w:b/>
          <w:bCs/>
          <w:sz w:val="32"/>
          <w:szCs w:val="32"/>
          <w:lang w:val="en-US" w:eastAsia="zh-CN"/>
        </w:rPr>
        <w:t>0314号</w:t>
      </w:r>
    </w:p>
    <w:p w14:paraId="6EB46624">
      <w:pPr>
        <w:keepNext w:val="0"/>
        <w:keepLines w:val="0"/>
        <w:pageBreakBefore w:val="0"/>
        <w:widowControl w:val="0"/>
        <w:kinsoku/>
        <w:wordWrap/>
        <w:overflowPunct/>
        <w:topLinePunct w:val="0"/>
        <w:autoSpaceDE/>
        <w:autoSpaceDN/>
        <w:bidi w:val="0"/>
        <w:adjustRightInd w:val="0"/>
        <w:snapToGrid w:val="0"/>
        <w:spacing w:line="560" w:lineRule="exact"/>
        <w:jc w:val="both"/>
        <w:textAlignment w:val="auto"/>
        <w:rPr>
          <w:rFonts w:hint="eastAsia" w:ascii="仿宋_GB2312" w:hAnsi="仿宋_GB2312" w:eastAsia="仿宋_GB2312" w:cs="仿宋_GB2312"/>
          <w:b w:val="0"/>
          <w:bCs w:val="0"/>
          <w:kern w:val="2"/>
          <w:sz w:val="32"/>
          <w:szCs w:val="32"/>
          <w:lang w:val="en-US" w:eastAsia="zh-CN"/>
        </w:rPr>
      </w:pPr>
      <w:r>
        <w:rPr>
          <w:rFonts w:hint="eastAsia" w:ascii="仿宋_GB2312" w:hAnsi="仿宋_GB2312" w:eastAsia="仿宋_GB2312" w:cs="仿宋_GB2312"/>
          <w:b w:val="0"/>
          <w:bCs w:val="0"/>
          <w:kern w:val="2"/>
          <w:sz w:val="32"/>
          <w:szCs w:val="32"/>
          <w:lang w:val="en-US" w:eastAsia="zh-CN"/>
        </w:rPr>
        <w:t>当事人名称：免渡河镇德旺煤炭经销处</w:t>
      </w:r>
    </w:p>
    <w:p w14:paraId="21B91658">
      <w:pPr>
        <w:keepNext w:val="0"/>
        <w:keepLines w:val="0"/>
        <w:pageBreakBefore w:val="0"/>
        <w:widowControl w:val="0"/>
        <w:kinsoku/>
        <w:wordWrap/>
        <w:overflowPunct/>
        <w:topLinePunct w:val="0"/>
        <w:autoSpaceDE/>
        <w:autoSpaceDN/>
        <w:bidi w:val="0"/>
        <w:adjustRightInd w:val="0"/>
        <w:snapToGrid w:val="0"/>
        <w:spacing w:line="560" w:lineRule="exact"/>
        <w:jc w:val="both"/>
        <w:textAlignment w:val="auto"/>
        <w:rPr>
          <w:rFonts w:hint="eastAsia" w:ascii="仿宋_GB2312" w:hAnsi="仿宋_GB2312" w:eastAsia="仿宋_GB2312" w:cs="仿宋_GB2312"/>
          <w:b w:val="0"/>
          <w:bCs w:val="0"/>
          <w:kern w:val="2"/>
          <w:sz w:val="32"/>
          <w:szCs w:val="32"/>
          <w:lang w:val="en-US" w:eastAsia="zh-CN"/>
        </w:rPr>
      </w:pPr>
      <w:r>
        <w:rPr>
          <w:rFonts w:hint="eastAsia" w:ascii="仿宋_GB2312" w:hAnsi="仿宋_GB2312" w:eastAsia="仿宋_GB2312" w:cs="仿宋_GB2312"/>
          <w:b w:val="0"/>
          <w:bCs w:val="0"/>
          <w:kern w:val="2"/>
          <w:sz w:val="32"/>
          <w:szCs w:val="32"/>
          <w:lang w:val="en-US" w:eastAsia="zh-CN"/>
        </w:rPr>
        <w:t>法定代表人：赵福德</w:t>
      </w:r>
    </w:p>
    <w:p w14:paraId="20831C9D">
      <w:pPr>
        <w:keepNext w:val="0"/>
        <w:keepLines w:val="0"/>
        <w:pageBreakBefore w:val="0"/>
        <w:widowControl w:val="0"/>
        <w:kinsoku/>
        <w:wordWrap/>
        <w:overflowPunct/>
        <w:topLinePunct w:val="0"/>
        <w:autoSpaceDE/>
        <w:autoSpaceDN/>
        <w:bidi w:val="0"/>
        <w:adjustRightInd w:val="0"/>
        <w:snapToGrid w:val="0"/>
        <w:spacing w:line="560" w:lineRule="exact"/>
        <w:jc w:val="both"/>
        <w:textAlignment w:val="auto"/>
        <w:rPr>
          <w:rFonts w:hint="eastAsia" w:ascii="仿宋_GB2312" w:hAnsi="仿宋_GB2312" w:eastAsia="仿宋_GB2312" w:cs="仿宋_GB2312"/>
          <w:b w:val="0"/>
          <w:bCs w:val="0"/>
          <w:kern w:val="2"/>
          <w:sz w:val="32"/>
          <w:szCs w:val="32"/>
          <w:lang w:val="en-US" w:eastAsia="zh-CN"/>
        </w:rPr>
      </w:pPr>
      <w:r>
        <w:rPr>
          <w:rFonts w:hint="eastAsia" w:ascii="仿宋_GB2312" w:hAnsi="仿宋_GB2312" w:eastAsia="仿宋_GB2312" w:cs="仿宋_GB2312"/>
          <w:b w:val="0"/>
          <w:bCs w:val="0"/>
          <w:kern w:val="2"/>
          <w:sz w:val="32"/>
          <w:szCs w:val="32"/>
          <w:lang w:val="en-US" w:eastAsia="zh-CN"/>
        </w:rPr>
        <w:t>统一社会信用代码：92150782MA0NC5DBXL</w:t>
      </w:r>
    </w:p>
    <w:p w14:paraId="048F4F21">
      <w:pPr>
        <w:keepNext w:val="0"/>
        <w:keepLines w:val="0"/>
        <w:pageBreakBefore w:val="0"/>
        <w:widowControl w:val="0"/>
        <w:kinsoku/>
        <w:wordWrap/>
        <w:overflowPunct/>
        <w:topLinePunct w:val="0"/>
        <w:autoSpaceDE/>
        <w:autoSpaceDN/>
        <w:bidi w:val="0"/>
        <w:adjustRightInd w:val="0"/>
        <w:snapToGrid w:val="0"/>
        <w:spacing w:line="560" w:lineRule="exact"/>
        <w:jc w:val="both"/>
        <w:textAlignment w:val="auto"/>
        <w:rPr>
          <w:rFonts w:hint="eastAsia" w:ascii="仿宋_GB2312" w:hAnsi="仿宋_GB2312" w:eastAsia="仿宋_GB2312" w:cs="仿宋_GB2312"/>
          <w:b w:val="0"/>
          <w:bCs w:val="0"/>
          <w:kern w:val="2"/>
          <w:sz w:val="32"/>
          <w:szCs w:val="32"/>
          <w:lang w:val="en-US" w:eastAsia="zh-CN"/>
        </w:rPr>
      </w:pPr>
      <w:r>
        <w:rPr>
          <w:rFonts w:hint="eastAsia" w:ascii="仿宋_GB2312" w:hAnsi="仿宋_GB2312" w:eastAsia="仿宋_GB2312" w:cs="仿宋_GB2312"/>
          <w:b w:val="0"/>
          <w:bCs w:val="0"/>
          <w:kern w:val="2"/>
          <w:sz w:val="32"/>
          <w:szCs w:val="32"/>
          <w:lang w:val="en-US" w:eastAsia="zh-CN"/>
        </w:rPr>
        <w:t>地址：免矿老销售科对面200米</w:t>
      </w:r>
    </w:p>
    <w:p w14:paraId="35441FB8">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both"/>
        <w:textAlignment w:val="auto"/>
        <w:rPr>
          <w:rFonts w:hint="eastAsia" w:ascii="仿宋_GB2312" w:hAnsi="仿宋_GB2312" w:eastAsia="仿宋_GB2312" w:cs="仿宋_GB2312"/>
          <w:b w:val="0"/>
          <w:bCs w:val="0"/>
          <w:kern w:val="2"/>
          <w:sz w:val="32"/>
          <w:szCs w:val="32"/>
          <w:lang w:val="en-US" w:eastAsia="zh-CN"/>
        </w:rPr>
      </w:pPr>
      <w:r>
        <w:rPr>
          <w:rFonts w:hint="eastAsia" w:ascii="仿宋_GB2312" w:hAnsi="仿宋_GB2312" w:eastAsia="仿宋_GB2312" w:cs="仿宋_GB2312"/>
          <w:b w:val="0"/>
          <w:bCs w:val="0"/>
          <w:kern w:val="2"/>
          <w:sz w:val="32"/>
          <w:szCs w:val="32"/>
          <w:lang w:val="en-US" w:eastAsia="zh-CN"/>
        </w:rPr>
        <w:t xml:space="preserve">我局于2025年4月28日对你单位进行了调查，发现你单位实施了以下生态环境违法行为：                         </w:t>
      </w:r>
    </w:p>
    <w:p w14:paraId="1F03462C">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both"/>
        <w:textAlignment w:val="auto"/>
        <w:rPr>
          <w:rFonts w:hint="eastAsia" w:ascii="仿宋_GB2312" w:hAnsi="仿宋_GB2312" w:eastAsia="仿宋_GB2312" w:cs="仿宋_GB2312"/>
          <w:b w:val="0"/>
          <w:bCs w:val="0"/>
          <w:kern w:val="2"/>
          <w:sz w:val="32"/>
          <w:szCs w:val="32"/>
          <w:lang w:val="en-US" w:eastAsia="zh-CN"/>
        </w:rPr>
      </w:pPr>
      <w:r>
        <w:rPr>
          <w:rFonts w:hint="eastAsia" w:ascii="仿宋_GB2312" w:hAnsi="仿宋_GB2312" w:eastAsia="仿宋_GB2312" w:cs="仿宋_GB2312"/>
          <w:b w:val="0"/>
          <w:bCs w:val="0"/>
          <w:kern w:val="2"/>
          <w:sz w:val="32"/>
          <w:szCs w:val="32"/>
          <w:lang w:val="en-US" w:eastAsia="zh-CN"/>
        </w:rPr>
        <w:t>牙克石市生态环境综合行政执法大队执法人员对该煤炭经销处进行现场检查时，发现该煤炭经销处厂区防风抑尘网外南侧方向有一处沟渠，沟渠内有明显积水且无防渗漏措施，经过约150米沟渠流淌后，汇入下游坑塘；该煤炭经销处洗煤循环水池内有三个连接水泵的管道，管道出口探出洗煤循环水池，垂直于洗煤循环水池东侧厂区地面，距厂区南侧沟渠口约20米。 2025年4月28日牙克石市生态环境监测中心对该单位废水及周边水体进行取样监测，取样时间、地点分别为：16:22免渡河镇德旺煤炭经销处洗煤循环水池，16:55免渡河镇德旺煤炭经销处东侧水池，17:22免渡河镇德旺煤炭经销处西侧露天水池。完成取样后，牙克石市生态环境监测中心委托呼伦贝尔市原野测试有限责任公司对样品进行检测，根据呼伦贝尔市原野测试有限责任公司2025年5月19日出具的检测报告（报告编号SW250150）显示：该单位循环水池悬浮物超标1.28倍，该单位执行《煤炭工业污染物排放标准》 GB20426-2006标准值70mg/L。</w:t>
      </w:r>
    </w:p>
    <w:p w14:paraId="2B37FF67">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both"/>
        <w:textAlignment w:val="auto"/>
        <w:rPr>
          <w:rFonts w:hint="eastAsia" w:ascii="仿宋_GB2312" w:hAnsi="仿宋_GB2312" w:eastAsia="仿宋_GB2312" w:cs="仿宋_GB2312"/>
          <w:b w:val="0"/>
          <w:bCs w:val="0"/>
          <w:kern w:val="2"/>
          <w:sz w:val="32"/>
          <w:szCs w:val="32"/>
          <w:lang w:val="en-US" w:eastAsia="zh-CN"/>
        </w:rPr>
      </w:pPr>
      <w:r>
        <w:rPr>
          <w:rFonts w:hint="eastAsia" w:ascii="仿宋_GB2312" w:hAnsi="仿宋_GB2312" w:eastAsia="仿宋_GB2312" w:cs="仿宋_GB2312"/>
          <w:b w:val="0"/>
          <w:bCs w:val="0"/>
          <w:kern w:val="2"/>
          <w:sz w:val="32"/>
          <w:szCs w:val="32"/>
          <w:lang w:val="en-US" w:eastAsia="zh-CN"/>
        </w:rPr>
        <w:t>违反法律规定的行为：</w:t>
      </w:r>
    </w:p>
    <w:p w14:paraId="1135B4B0">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both"/>
        <w:textAlignment w:val="auto"/>
        <w:rPr>
          <w:rFonts w:hint="eastAsia" w:ascii="仿宋_GB2312" w:hAnsi="仿宋_GB2312" w:eastAsia="仿宋_GB2312" w:cs="仿宋_GB2312"/>
          <w:b w:val="0"/>
          <w:bCs w:val="0"/>
          <w:kern w:val="2"/>
          <w:sz w:val="32"/>
          <w:szCs w:val="32"/>
          <w:lang w:val="en-US" w:eastAsia="zh-CN"/>
        </w:rPr>
      </w:pPr>
      <w:r>
        <w:rPr>
          <w:rFonts w:hint="eastAsia" w:ascii="仿宋_GB2312" w:hAnsi="仿宋_GB2312" w:eastAsia="仿宋_GB2312" w:cs="仿宋_GB2312"/>
          <w:b w:val="0"/>
          <w:bCs w:val="0"/>
          <w:kern w:val="2"/>
          <w:sz w:val="32"/>
          <w:szCs w:val="32"/>
          <w:lang w:val="en-US" w:eastAsia="zh-CN"/>
        </w:rPr>
        <w:t>超标排放水污染物。</w:t>
      </w:r>
    </w:p>
    <w:p w14:paraId="00CC27EE">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both"/>
        <w:textAlignment w:val="auto"/>
        <w:rPr>
          <w:rFonts w:hint="eastAsia" w:ascii="仿宋_GB2312" w:hAnsi="仿宋_GB2312" w:eastAsia="仿宋_GB2312" w:cs="仿宋_GB2312"/>
          <w:b w:val="0"/>
          <w:bCs w:val="0"/>
          <w:kern w:val="2"/>
          <w:sz w:val="32"/>
          <w:szCs w:val="32"/>
          <w:lang w:val="en-US" w:eastAsia="zh-CN"/>
        </w:rPr>
      </w:pPr>
      <w:r>
        <w:rPr>
          <w:rFonts w:hint="eastAsia" w:ascii="仿宋_GB2312" w:hAnsi="仿宋_GB2312" w:eastAsia="仿宋_GB2312" w:cs="仿宋_GB2312"/>
          <w:b w:val="0"/>
          <w:bCs w:val="0"/>
          <w:kern w:val="2"/>
          <w:sz w:val="32"/>
          <w:szCs w:val="32"/>
          <w:lang w:val="en-US" w:eastAsia="zh-CN"/>
        </w:rPr>
        <w:t>以上事实，有以下主要证据证明：</w:t>
      </w:r>
    </w:p>
    <w:p w14:paraId="22A862DB">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both"/>
        <w:textAlignment w:val="auto"/>
        <w:rPr>
          <w:rFonts w:hint="eastAsia" w:ascii="仿宋_GB2312" w:hAnsi="仿宋_GB2312" w:eastAsia="仿宋_GB2312" w:cs="仿宋_GB2312"/>
          <w:b w:val="0"/>
          <w:bCs w:val="0"/>
          <w:kern w:val="2"/>
          <w:sz w:val="32"/>
          <w:szCs w:val="32"/>
          <w:lang w:val="en-US" w:eastAsia="zh-CN"/>
        </w:rPr>
      </w:pPr>
      <w:r>
        <w:rPr>
          <w:rFonts w:hint="eastAsia" w:ascii="仿宋_GB2312" w:hAnsi="仿宋_GB2312" w:eastAsia="仿宋_GB2312" w:cs="仿宋_GB2312"/>
          <w:b w:val="0"/>
          <w:bCs w:val="0"/>
          <w:kern w:val="2"/>
          <w:sz w:val="32"/>
          <w:szCs w:val="32"/>
          <w:lang w:val="en-US" w:eastAsia="zh-CN"/>
        </w:rPr>
        <w:t>1.呼伦贝尔市生态环境局现场检查（勘察）笔录2份，一份为2025年4月28日，一份为2025年7月8日，证明对该煤炭经销处存在的生态环境问题现场勘察情况。</w:t>
      </w:r>
    </w:p>
    <w:p w14:paraId="5DA5CB48">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both"/>
        <w:textAlignment w:val="auto"/>
        <w:rPr>
          <w:rFonts w:hint="eastAsia" w:ascii="仿宋_GB2312" w:hAnsi="仿宋_GB2312" w:eastAsia="仿宋_GB2312" w:cs="仿宋_GB2312"/>
          <w:b w:val="0"/>
          <w:bCs w:val="0"/>
          <w:kern w:val="2"/>
          <w:sz w:val="32"/>
          <w:szCs w:val="32"/>
          <w:lang w:val="en-US" w:eastAsia="zh-CN"/>
        </w:rPr>
      </w:pPr>
      <w:r>
        <w:rPr>
          <w:rFonts w:hint="eastAsia" w:ascii="仿宋_GB2312" w:hAnsi="仿宋_GB2312" w:eastAsia="仿宋_GB2312" w:cs="仿宋_GB2312"/>
          <w:b w:val="0"/>
          <w:bCs w:val="0"/>
          <w:kern w:val="2"/>
          <w:sz w:val="32"/>
          <w:szCs w:val="32"/>
          <w:lang w:val="en-US" w:eastAsia="zh-CN"/>
        </w:rPr>
        <w:t>2.呼伦贝尔市生态环境局调查询问笔录1份，2025年7月8日，证明对该煤炭经销处存在的生态环境问题进行询问调查。</w:t>
      </w:r>
    </w:p>
    <w:p w14:paraId="5094DE0A">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both"/>
        <w:textAlignment w:val="auto"/>
        <w:rPr>
          <w:rFonts w:hint="eastAsia" w:ascii="仿宋_GB2312" w:hAnsi="仿宋_GB2312" w:eastAsia="仿宋_GB2312" w:cs="仿宋_GB2312"/>
          <w:b w:val="0"/>
          <w:bCs w:val="0"/>
          <w:kern w:val="2"/>
          <w:sz w:val="32"/>
          <w:szCs w:val="32"/>
          <w:lang w:val="en-US" w:eastAsia="zh-CN"/>
        </w:rPr>
      </w:pPr>
      <w:r>
        <w:rPr>
          <w:rFonts w:hint="eastAsia" w:ascii="仿宋_GB2312" w:hAnsi="仿宋_GB2312" w:eastAsia="仿宋_GB2312" w:cs="仿宋_GB2312"/>
          <w:b w:val="0"/>
          <w:bCs w:val="0"/>
          <w:kern w:val="2"/>
          <w:sz w:val="32"/>
          <w:szCs w:val="32"/>
          <w:lang w:val="en-US" w:eastAsia="zh-CN"/>
        </w:rPr>
        <w:t>3.现场拍摄照片3页，证明对该煤炭经销处所排放废水现场采样情况。</w:t>
      </w:r>
    </w:p>
    <w:p w14:paraId="5A3C0686">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both"/>
        <w:textAlignment w:val="auto"/>
        <w:rPr>
          <w:rFonts w:hint="eastAsia" w:ascii="仿宋_GB2312" w:hAnsi="仿宋_GB2312" w:eastAsia="仿宋_GB2312" w:cs="仿宋_GB2312"/>
          <w:b w:val="0"/>
          <w:bCs w:val="0"/>
          <w:kern w:val="2"/>
          <w:sz w:val="32"/>
          <w:szCs w:val="32"/>
          <w:lang w:val="en-US" w:eastAsia="zh-CN"/>
        </w:rPr>
      </w:pPr>
      <w:r>
        <w:rPr>
          <w:rFonts w:hint="eastAsia" w:ascii="仿宋_GB2312" w:hAnsi="仿宋_GB2312" w:eastAsia="仿宋_GB2312" w:cs="仿宋_GB2312"/>
          <w:b w:val="0"/>
          <w:bCs w:val="0"/>
          <w:kern w:val="2"/>
          <w:sz w:val="32"/>
          <w:szCs w:val="32"/>
          <w:lang w:val="en-US" w:eastAsia="zh-CN"/>
        </w:rPr>
        <w:t>4.免渡河镇德旺煤炭经销处营业执照复印件1份，证明该煤炭经销处工商登记情况及市场主体资格。</w:t>
      </w:r>
    </w:p>
    <w:p w14:paraId="44DA08EC">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both"/>
        <w:textAlignment w:val="auto"/>
        <w:rPr>
          <w:rFonts w:hint="eastAsia" w:ascii="仿宋_GB2312" w:hAnsi="仿宋_GB2312" w:eastAsia="仿宋_GB2312" w:cs="仿宋_GB2312"/>
          <w:b w:val="0"/>
          <w:bCs w:val="0"/>
          <w:kern w:val="2"/>
          <w:sz w:val="32"/>
          <w:szCs w:val="32"/>
          <w:lang w:val="en-US" w:eastAsia="zh-CN"/>
        </w:rPr>
      </w:pPr>
      <w:r>
        <w:rPr>
          <w:rFonts w:hint="eastAsia" w:ascii="仿宋_GB2312" w:hAnsi="仿宋_GB2312" w:eastAsia="仿宋_GB2312" w:cs="仿宋_GB2312"/>
          <w:b w:val="0"/>
          <w:bCs w:val="0"/>
          <w:kern w:val="2"/>
          <w:sz w:val="32"/>
          <w:szCs w:val="32"/>
          <w:lang w:val="en-US" w:eastAsia="zh-CN"/>
        </w:rPr>
        <w:t>5.免渡河镇德旺煤炭经销处经营人身份证复印件1份，免渡河镇德旺煤炭经销处经营人赵福德，证明该煤炭经销处经营人身份信息。</w:t>
      </w:r>
    </w:p>
    <w:p w14:paraId="62FC1F49">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both"/>
        <w:textAlignment w:val="auto"/>
        <w:rPr>
          <w:rFonts w:hint="eastAsia" w:ascii="仿宋_GB2312" w:hAnsi="仿宋_GB2312" w:eastAsia="仿宋_GB2312" w:cs="仿宋_GB2312"/>
          <w:b w:val="0"/>
          <w:bCs w:val="0"/>
          <w:kern w:val="2"/>
          <w:sz w:val="32"/>
          <w:szCs w:val="32"/>
          <w:lang w:val="en-US" w:eastAsia="zh-CN"/>
        </w:rPr>
      </w:pPr>
      <w:r>
        <w:rPr>
          <w:rFonts w:hint="eastAsia" w:ascii="仿宋_GB2312" w:hAnsi="仿宋_GB2312" w:eastAsia="仿宋_GB2312" w:cs="仿宋_GB2312"/>
          <w:b w:val="0"/>
          <w:bCs w:val="0"/>
          <w:kern w:val="2"/>
          <w:sz w:val="32"/>
          <w:szCs w:val="32"/>
          <w:lang w:val="en-US" w:eastAsia="zh-CN"/>
        </w:rPr>
        <w:t>6.编号SW250150检测报告，证明牙克石市生态环境监测中心委托呼伦贝尔市原野测试有限责任公司对该单位水样样品进行检测并出具检测报告</w:t>
      </w:r>
    </w:p>
    <w:p w14:paraId="4CA0FD11">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both"/>
        <w:textAlignment w:val="auto"/>
        <w:rPr>
          <w:rFonts w:hint="eastAsia" w:ascii="仿宋_GB2312" w:hAnsi="仿宋_GB2312" w:eastAsia="仿宋_GB2312" w:cs="仿宋_GB2312"/>
          <w:b w:val="0"/>
          <w:bCs w:val="0"/>
          <w:kern w:val="2"/>
          <w:sz w:val="32"/>
          <w:szCs w:val="32"/>
          <w:lang w:val="en-US" w:eastAsia="zh-CN"/>
        </w:rPr>
      </w:pPr>
      <w:r>
        <w:rPr>
          <w:rFonts w:hint="eastAsia" w:ascii="仿宋_GB2312" w:hAnsi="仿宋_GB2312" w:eastAsia="仿宋_GB2312" w:cs="仿宋_GB2312"/>
          <w:b w:val="0"/>
          <w:bCs w:val="0"/>
          <w:kern w:val="2"/>
          <w:sz w:val="32"/>
          <w:szCs w:val="32"/>
          <w:lang w:val="en-US" w:eastAsia="zh-CN"/>
        </w:rPr>
        <w:t>7.免渡河镇德旺煤炭销售经销处煤场项目环评报告表，证明该单位环评中对废水处理的要求。</w:t>
      </w:r>
    </w:p>
    <w:p w14:paraId="2FA93C2D">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both"/>
        <w:textAlignment w:val="auto"/>
        <w:rPr>
          <w:rFonts w:hint="eastAsia" w:ascii="仿宋_GB2312" w:hAnsi="仿宋_GB2312" w:eastAsia="仿宋_GB2312" w:cs="仿宋_GB2312"/>
          <w:b w:val="0"/>
          <w:bCs w:val="0"/>
          <w:kern w:val="2"/>
          <w:sz w:val="32"/>
          <w:szCs w:val="32"/>
          <w:lang w:val="en-US" w:eastAsia="zh-CN"/>
        </w:rPr>
      </w:pPr>
      <w:r>
        <w:rPr>
          <w:rFonts w:hint="eastAsia" w:ascii="仿宋_GB2312" w:hAnsi="仿宋_GB2312" w:eastAsia="仿宋_GB2312" w:cs="仿宋_GB2312"/>
          <w:b w:val="0"/>
          <w:bCs w:val="0"/>
          <w:kern w:val="2"/>
          <w:sz w:val="32"/>
          <w:szCs w:val="32"/>
          <w:lang w:val="en-US" w:eastAsia="zh-CN"/>
        </w:rPr>
        <w:t>8.执法人员执法证件复印件1份，证明执法人员身份。</w:t>
      </w:r>
    </w:p>
    <w:p w14:paraId="0BCB6138">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both"/>
        <w:textAlignment w:val="auto"/>
        <w:rPr>
          <w:rFonts w:hint="eastAsia" w:ascii="仿宋_GB2312" w:hAnsi="仿宋_GB2312" w:eastAsia="仿宋_GB2312" w:cs="仿宋_GB2312"/>
          <w:b w:val="0"/>
          <w:bCs w:val="0"/>
          <w:kern w:val="2"/>
          <w:sz w:val="32"/>
          <w:szCs w:val="32"/>
          <w:lang w:val="en-US" w:eastAsia="zh-CN"/>
        </w:rPr>
      </w:pPr>
      <w:r>
        <w:rPr>
          <w:rFonts w:hint="eastAsia" w:ascii="仿宋_GB2312" w:hAnsi="仿宋_GB2312" w:eastAsia="仿宋_GB2312" w:cs="仿宋_GB2312"/>
          <w:b w:val="0"/>
          <w:bCs w:val="0"/>
          <w:kern w:val="2"/>
          <w:sz w:val="32"/>
          <w:szCs w:val="32"/>
          <w:lang w:val="en-US" w:eastAsia="zh-CN"/>
        </w:rPr>
        <w:t>等证据为凭。</w:t>
      </w:r>
    </w:p>
    <w:p w14:paraId="10F2138E">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both"/>
        <w:textAlignment w:val="auto"/>
        <w:rPr>
          <w:rFonts w:hint="eastAsia" w:ascii="仿宋_GB2312" w:hAnsi="仿宋_GB2312" w:eastAsia="仿宋_GB2312" w:cs="仿宋_GB2312"/>
          <w:b w:val="0"/>
          <w:bCs w:val="0"/>
          <w:kern w:val="2"/>
          <w:sz w:val="32"/>
          <w:szCs w:val="32"/>
          <w:lang w:val="en-US" w:eastAsia="zh-CN"/>
        </w:rPr>
      </w:pPr>
      <w:r>
        <w:rPr>
          <w:rFonts w:hint="eastAsia" w:ascii="仿宋_GB2312" w:hAnsi="仿宋_GB2312" w:eastAsia="仿宋_GB2312" w:cs="仿宋_GB2312"/>
          <w:b w:val="0"/>
          <w:bCs w:val="0"/>
          <w:kern w:val="2"/>
          <w:sz w:val="32"/>
          <w:szCs w:val="32"/>
          <w:lang w:val="en-US" w:eastAsia="zh-CN"/>
        </w:rPr>
        <w:t>你公司的上述行为违反《中华人民共和国水污染防治法》第十条“ 排放水污染物，不得超过国家或者地方规定的水污染物排放标准和重点水污染物排放总量控制指标。”的规定。</w:t>
      </w:r>
    </w:p>
    <w:p w14:paraId="30B4ADF5">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both"/>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rPr>
        <w:t>我局于</w:t>
      </w:r>
      <w:r>
        <w:rPr>
          <w:rFonts w:hint="eastAsia" w:ascii="仿宋_GB2312" w:hAnsi="仿宋_GB2312" w:eastAsia="仿宋_GB2312" w:cs="仿宋_GB2312"/>
          <w:b w:val="0"/>
          <w:bCs w:val="0"/>
          <w:sz w:val="32"/>
          <w:szCs w:val="32"/>
          <w:lang w:val="en-US" w:eastAsia="zh-CN"/>
        </w:rPr>
        <w:t>2025年8月6日</w:t>
      </w:r>
      <w:r>
        <w:rPr>
          <w:rFonts w:hint="eastAsia" w:ascii="仿宋_GB2312" w:hAnsi="仿宋_GB2312" w:eastAsia="仿宋_GB2312" w:cs="仿宋_GB2312"/>
          <w:b w:val="0"/>
          <w:bCs w:val="0"/>
          <w:sz w:val="32"/>
          <w:szCs w:val="32"/>
        </w:rPr>
        <w:t>以《行政处罚事先告知书》</w:t>
      </w:r>
      <w:r>
        <w:rPr>
          <w:rFonts w:hint="eastAsia" w:ascii="仿宋_GB2312" w:hAnsi="仿宋_GB2312" w:eastAsia="仿宋_GB2312" w:cs="仿宋_GB2312"/>
          <w:b w:val="0"/>
          <w:bCs w:val="0"/>
          <w:sz w:val="32"/>
          <w:szCs w:val="32"/>
          <w:lang w:eastAsia="zh-CN"/>
        </w:rPr>
        <w:t>（</w:t>
      </w:r>
      <w:r>
        <w:rPr>
          <w:rFonts w:hint="eastAsia" w:ascii="仿宋_GB2312" w:hAnsi="仿宋_GB2312" w:eastAsia="仿宋_GB2312" w:cs="仿宋_GB2312"/>
          <w:b w:val="0"/>
          <w:bCs w:val="0"/>
          <w:sz w:val="32"/>
          <w:szCs w:val="32"/>
          <w:lang w:val="en-US" w:eastAsia="zh-CN"/>
        </w:rPr>
        <w:t>呼</w:t>
      </w:r>
      <w:r>
        <w:rPr>
          <w:rFonts w:hint="eastAsia" w:ascii="仿宋_GB2312" w:hAnsi="仿宋_GB2312" w:eastAsia="仿宋_GB2312" w:cs="仿宋_GB2312"/>
          <w:b w:val="0"/>
          <w:bCs w:val="0"/>
          <w:sz w:val="32"/>
          <w:szCs w:val="32"/>
        </w:rPr>
        <w:t>环罚告〔</w:t>
      </w:r>
      <w:r>
        <w:rPr>
          <w:rFonts w:hint="eastAsia" w:ascii="仿宋_GB2312" w:hAnsi="仿宋_GB2312" w:eastAsia="仿宋_GB2312" w:cs="仿宋_GB2312"/>
          <w:b w:val="0"/>
          <w:bCs w:val="0"/>
          <w:sz w:val="32"/>
          <w:szCs w:val="32"/>
          <w:lang w:val="en-US" w:eastAsia="zh-CN"/>
        </w:rPr>
        <w:t>2025</w:t>
      </w:r>
      <w:r>
        <w:rPr>
          <w:rFonts w:hint="eastAsia" w:ascii="仿宋_GB2312" w:hAnsi="仿宋_GB2312" w:eastAsia="仿宋_GB2312" w:cs="仿宋_GB2312"/>
          <w:b w:val="0"/>
          <w:bCs w:val="0"/>
          <w:sz w:val="32"/>
          <w:szCs w:val="32"/>
        </w:rPr>
        <w:t>〕</w:t>
      </w:r>
      <w:r>
        <w:rPr>
          <w:rFonts w:hint="eastAsia" w:ascii="仿宋_GB2312" w:hAnsi="仿宋_GB2312" w:eastAsia="仿宋_GB2312" w:cs="仿宋_GB2312"/>
          <w:b w:val="0"/>
          <w:bCs w:val="0"/>
          <w:sz w:val="32"/>
          <w:szCs w:val="32"/>
          <w:lang w:val="en-US" w:eastAsia="zh-CN"/>
        </w:rPr>
        <w:t>0316</w:t>
      </w:r>
      <w:r>
        <w:rPr>
          <w:rFonts w:hint="eastAsia" w:ascii="仿宋_GB2312" w:hAnsi="仿宋_GB2312" w:eastAsia="仿宋_GB2312" w:cs="仿宋_GB2312"/>
          <w:b w:val="0"/>
          <w:bCs w:val="0"/>
          <w:sz w:val="32"/>
          <w:szCs w:val="32"/>
        </w:rPr>
        <w:t>号</w:t>
      </w:r>
      <w:r>
        <w:rPr>
          <w:rFonts w:hint="eastAsia" w:ascii="仿宋_GB2312" w:hAnsi="仿宋_GB2312" w:eastAsia="仿宋_GB2312" w:cs="仿宋_GB2312"/>
          <w:b w:val="0"/>
          <w:bCs w:val="0"/>
          <w:sz w:val="32"/>
          <w:szCs w:val="32"/>
          <w:lang w:eastAsia="zh-CN"/>
        </w:rPr>
        <w:t>）</w:t>
      </w:r>
      <w:r>
        <w:rPr>
          <w:rFonts w:hint="eastAsia" w:ascii="仿宋_GB2312" w:hAnsi="仿宋_GB2312" w:eastAsia="仿宋_GB2312" w:cs="仿宋_GB2312"/>
          <w:b w:val="0"/>
          <w:bCs w:val="0"/>
          <w:sz w:val="32"/>
          <w:szCs w:val="32"/>
        </w:rPr>
        <w:t>告知你</w:t>
      </w:r>
      <w:r>
        <w:rPr>
          <w:rFonts w:hint="eastAsia" w:ascii="仿宋_GB2312" w:hAnsi="仿宋_GB2312" w:eastAsia="仿宋_GB2312" w:cs="仿宋_GB2312"/>
          <w:b w:val="0"/>
          <w:bCs w:val="0"/>
          <w:sz w:val="32"/>
          <w:szCs w:val="32"/>
          <w:lang w:val="en-US" w:eastAsia="zh-CN"/>
        </w:rPr>
        <w:t>公司享有</w:t>
      </w:r>
      <w:r>
        <w:rPr>
          <w:rFonts w:hint="eastAsia" w:ascii="仿宋_GB2312" w:hAnsi="仿宋_GB2312" w:eastAsia="仿宋_GB2312" w:cs="仿宋_GB2312"/>
          <w:b w:val="0"/>
          <w:bCs w:val="0"/>
          <w:sz w:val="32"/>
          <w:szCs w:val="32"/>
        </w:rPr>
        <w:t>陈述申辩权</w:t>
      </w:r>
      <w:r>
        <w:rPr>
          <w:rFonts w:hint="eastAsia" w:ascii="仿宋_GB2312" w:hAnsi="仿宋_GB2312" w:eastAsia="仿宋_GB2312" w:cs="仿宋_GB2312"/>
          <w:b w:val="0"/>
          <w:bCs w:val="0"/>
          <w:sz w:val="32"/>
          <w:szCs w:val="32"/>
          <w:lang w:eastAsia="zh-CN"/>
        </w:rPr>
        <w:t>。</w:t>
      </w:r>
      <w:r>
        <w:rPr>
          <w:rFonts w:hint="eastAsia" w:ascii="仿宋_GB2312" w:hAnsi="仿宋_GB2312" w:eastAsia="仿宋_GB2312" w:cs="仿宋_GB2312"/>
          <w:b w:val="0"/>
          <w:bCs w:val="0"/>
          <w:sz w:val="32"/>
          <w:szCs w:val="32"/>
          <w:lang w:val="en-US" w:eastAsia="zh-CN"/>
        </w:rPr>
        <w:t>你公司在规定的时间内未提出陈述申辩。以上事实有《行政处罚事先告知书》（呼环罚告〔2025〕0316号）和《送达回证》为证。</w:t>
      </w:r>
    </w:p>
    <w:p w14:paraId="463980BA">
      <w:pPr>
        <w:keepNext w:val="0"/>
        <w:keepLines w:val="0"/>
        <w:pageBreakBefore w:val="0"/>
        <w:widowControl/>
        <w:kinsoku/>
        <w:wordWrap/>
        <w:overflowPunct/>
        <w:topLinePunct/>
        <w:autoSpaceDE/>
        <w:autoSpaceDN w:val="0"/>
        <w:bidi w:val="0"/>
        <w:adjustRightInd w:val="0"/>
        <w:snapToGrid w:val="0"/>
        <w:spacing w:line="580" w:lineRule="exact"/>
        <w:ind w:firstLine="640" w:firstLineChars="200"/>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依据《中华人民共和国水污染防治法》第八十三条第二项“违反本法规定，有下列行为之一的，由县级以上人民政府环境保护主管部门责令改正或者责令限制生产、停产整治，并处十万元以上一百万元以下的罚款；情节严重的，报经有批准权的人民政府批准，责令停业、关闭：(二)超过水污染物排放标准或者超过重点水污染物排放总量控制指标排放水污染物的；”的规定予以处罚。</w:t>
      </w:r>
    </w:p>
    <w:p w14:paraId="7A7B2C50">
      <w:pPr>
        <w:keepNext w:val="0"/>
        <w:keepLines w:val="0"/>
        <w:pageBreakBefore w:val="0"/>
        <w:widowControl/>
        <w:kinsoku/>
        <w:wordWrap/>
        <w:overflowPunct/>
        <w:topLinePunct/>
        <w:autoSpaceDE/>
        <w:autoSpaceDN w:val="0"/>
        <w:bidi w:val="0"/>
        <w:adjustRightInd w:val="0"/>
        <w:snapToGrid w:val="0"/>
        <w:spacing w:line="580" w:lineRule="exact"/>
        <w:ind w:firstLine="640" w:firstLineChars="200"/>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依据《内蒙古自治区生态环境系统行政处罚裁量基准规定》裁量如下：</w:t>
      </w:r>
    </w:p>
    <w:p w14:paraId="6D0DA5FF">
      <w:pPr>
        <w:keepNext w:val="0"/>
        <w:keepLines w:val="0"/>
        <w:pageBreakBefore w:val="0"/>
        <w:widowControl/>
        <w:kinsoku/>
        <w:wordWrap/>
        <w:overflowPunct/>
        <w:topLinePunct/>
        <w:autoSpaceDE/>
        <w:autoSpaceDN w:val="0"/>
        <w:bidi w:val="0"/>
        <w:adjustRightInd w:val="0"/>
        <w:snapToGrid w:val="0"/>
        <w:spacing w:line="580" w:lineRule="exact"/>
        <w:ind w:firstLine="640" w:firstLineChars="200"/>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超标排放污染物的</w:t>
      </w:r>
    </w:p>
    <w:p w14:paraId="3CF40ED9">
      <w:pPr>
        <w:keepNext w:val="0"/>
        <w:keepLines w:val="0"/>
        <w:pageBreakBefore w:val="0"/>
        <w:widowControl/>
        <w:kinsoku/>
        <w:wordWrap/>
        <w:overflowPunct/>
        <w:topLinePunct/>
        <w:autoSpaceDE/>
        <w:autoSpaceDN w:val="0"/>
        <w:bidi w:val="0"/>
        <w:adjustRightInd w:val="0"/>
        <w:snapToGrid w:val="0"/>
        <w:spacing w:line="580" w:lineRule="exact"/>
        <w:ind w:firstLine="640" w:firstLineChars="200"/>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环评报告表项目，处罚范围10万元以上，30万元以下。调查期间你公司积极配合调查，未造成严重的污染后果。</w:t>
      </w:r>
    </w:p>
    <w:p w14:paraId="5A5B42CA">
      <w:pPr>
        <w:keepNext w:val="0"/>
        <w:keepLines w:val="0"/>
        <w:pageBreakBefore w:val="0"/>
        <w:widowControl/>
        <w:kinsoku/>
        <w:wordWrap/>
        <w:overflowPunct/>
        <w:topLinePunct/>
        <w:autoSpaceDE/>
        <w:autoSpaceDN w:val="0"/>
        <w:bidi w:val="0"/>
        <w:adjustRightInd w:val="0"/>
        <w:snapToGrid w:val="0"/>
        <w:spacing w:line="580" w:lineRule="exact"/>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我局拟决定对你单位作出如下行政处罚：</w:t>
      </w:r>
    </w:p>
    <w:p w14:paraId="24D558C6">
      <w:pPr>
        <w:keepNext w:val="0"/>
        <w:keepLines w:val="0"/>
        <w:pageBreakBefore w:val="0"/>
        <w:widowControl/>
        <w:kinsoku/>
        <w:wordWrap/>
        <w:overflowPunct/>
        <w:topLinePunct/>
        <w:autoSpaceDE/>
        <w:autoSpaceDN w:val="0"/>
        <w:bidi w:val="0"/>
        <w:adjustRightInd w:val="0"/>
        <w:snapToGrid w:val="0"/>
        <w:spacing w:line="580" w:lineRule="exact"/>
        <w:ind w:firstLine="640" w:firstLineChars="200"/>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罚款人民币壹拾伍</w:t>
      </w:r>
      <w:r>
        <w:rPr>
          <w:rFonts w:hint="eastAsia" w:ascii="仿宋_GB2312" w:hAnsi="仿宋_GB2312" w:eastAsia="仿宋_GB2312" w:cs="仿宋_GB2312"/>
          <w:sz w:val="32"/>
          <w:szCs w:val="32"/>
          <w:lang w:val="en-US" w:eastAsia="zh-CN"/>
        </w:rPr>
        <w:t>万</w:t>
      </w:r>
      <w:r>
        <w:rPr>
          <w:rFonts w:hint="eastAsia" w:ascii="仿宋_GB2312" w:hAnsi="仿宋_GB2312" w:eastAsia="仿宋_GB2312" w:cs="仿宋_GB2312"/>
          <w:sz w:val="32"/>
          <w:szCs w:val="32"/>
        </w:rPr>
        <w:t>元整。</w:t>
      </w:r>
    </w:p>
    <w:p w14:paraId="5F98B058">
      <w:pPr>
        <w:keepNext w:val="0"/>
        <w:keepLines w:val="0"/>
        <w:pageBreakBefore w:val="0"/>
        <w:widowControl/>
        <w:kinsoku/>
        <w:wordWrap/>
        <w:overflowPunct/>
        <w:topLinePunct/>
        <w:autoSpaceDE/>
        <w:autoSpaceDN w:val="0"/>
        <w:bidi w:val="0"/>
        <w:adjustRightInd w:val="0"/>
        <w:snapToGrid w:val="0"/>
        <w:spacing w:line="580" w:lineRule="exact"/>
        <w:ind w:firstLine="640" w:firstLineChars="200"/>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依据《中华人民共和国行政处罚法》第四十五条和《生态环境行政处罚办法》第四十四条的规定，你单位如对该处罚意见有异议，可在接到本告知书后五个工作日内向我局提出陈述和申辩；逾期未提出陈述和申辩，视为你单位放弃陈述和申辩的权利。</w:t>
      </w:r>
    </w:p>
    <w:p w14:paraId="5ED29CE0">
      <w:pPr>
        <w:keepNext w:val="0"/>
        <w:keepLines w:val="0"/>
        <w:pageBreakBefore w:val="0"/>
        <w:widowControl/>
        <w:kinsoku/>
        <w:wordWrap/>
        <w:overflowPunct/>
        <w:topLinePunct/>
        <w:autoSpaceDE/>
        <w:autoSpaceDN w:val="0"/>
        <w:bidi w:val="0"/>
        <w:adjustRightInd w:val="0"/>
        <w:snapToGrid w:val="0"/>
        <w:spacing w:line="580" w:lineRule="exact"/>
        <w:ind w:firstLine="4800" w:firstLineChars="1500"/>
        <w:textAlignment w:val="baseline"/>
        <w:rPr>
          <w:rFonts w:hint="eastAsia" w:ascii="仿宋_GB2312" w:hAnsi="仿宋_GB2312" w:eastAsia="仿宋_GB2312" w:cs="仿宋_GB2312"/>
          <w:sz w:val="32"/>
          <w:szCs w:val="32"/>
        </w:rPr>
      </w:pPr>
    </w:p>
    <w:p w14:paraId="56FF0FA3">
      <w:pPr>
        <w:keepNext w:val="0"/>
        <w:keepLines w:val="0"/>
        <w:pageBreakBefore w:val="0"/>
        <w:widowControl/>
        <w:kinsoku/>
        <w:wordWrap/>
        <w:overflowPunct/>
        <w:topLinePunct/>
        <w:autoSpaceDE/>
        <w:autoSpaceDN w:val="0"/>
        <w:bidi w:val="0"/>
        <w:adjustRightInd w:val="0"/>
        <w:snapToGrid w:val="0"/>
        <w:spacing w:line="580" w:lineRule="exact"/>
        <w:ind w:firstLine="4800" w:firstLineChars="1500"/>
        <w:textAlignment w:val="baseline"/>
        <w:rPr>
          <w:rFonts w:hint="eastAsia" w:ascii="仿宋_GB2312" w:hAnsi="仿宋_GB2312" w:eastAsia="仿宋_GB2312" w:cs="仿宋_GB2312"/>
          <w:sz w:val="32"/>
          <w:szCs w:val="32"/>
        </w:rPr>
      </w:pPr>
    </w:p>
    <w:p w14:paraId="6DE13BF2">
      <w:pPr>
        <w:keepNext w:val="0"/>
        <w:keepLines w:val="0"/>
        <w:pageBreakBefore w:val="0"/>
        <w:widowControl/>
        <w:kinsoku/>
        <w:wordWrap/>
        <w:overflowPunct/>
        <w:topLinePunct/>
        <w:autoSpaceDE/>
        <w:autoSpaceDN w:val="0"/>
        <w:bidi w:val="0"/>
        <w:adjustRightInd w:val="0"/>
        <w:snapToGrid w:val="0"/>
        <w:spacing w:line="580" w:lineRule="exact"/>
        <w:ind w:firstLine="4800" w:firstLineChars="1500"/>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呼伦贝</w:t>
      </w:r>
      <w:r>
        <w:rPr>
          <w:rFonts w:hint="eastAsia" w:ascii="仿宋_GB2312" w:hAnsi="仿宋_GB2312" w:eastAsia="仿宋_GB2312" w:cs="仿宋_GB2312"/>
          <w:sz w:val="32"/>
          <w:szCs w:val="32"/>
          <w:lang w:eastAsia="zh-CN"/>
        </w:rPr>
        <w:t>尔</w:t>
      </w:r>
      <w:r>
        <w:rPr>
          <w:rFonts w:hint="eastAsia" w:ascii="仿宋_GB2312" w:hAnsi="仿宋_GB2312" w:eastAsia="仿宋_GB2312" w:cs="仿宋_GB2312"/>
          <w:sz w:val="32"/>
          <w:szCs w:val="32"/>
        </w:rPr>
        <w:t xml:space="preserve">市生态环境局        </w:t>
      </w:r>
    </w:p>
    <w:p w14:paraId="2DA37A6D">
      <w:pPr>
        <w:keepNext w:val="0"/>
        <w:keepLines w:val="0"/>
        <w:pageBreakBefore w:val="0"/>
        <w:widowControl/>
        <w:kinsoku/>
        <w:wordWrap/>
        <w:overflowPunct/>
        <w:topLinePunct/>
        <w:autoSpaceDE/>
        <w:autoSpaceDN w:val="0"/>
        <w:bidi w:val="0"/>
        <w:adjustRightInd w:val="0"/>
        <w:snapToGrid w:val="0"/>
        <w:spacing w:line="580" w:lineRule="exact"/>
        <w:ind w:firstLine="5440" w:firstLineChars="1700"/>
        <w:textAlignment w:val="baseline"/>
        <w:rPr>
          <w:rFonts w:hint="default"/>
          <w:lang w:val="en-US"/>
        </w:rPr>
      </w:pPr>
      <w:r>
        <w:rPr>
          <w:rFonts w:hint="eastAsia" w:ascii="仿宋_GB2312" w:hAnsi="仿宋_GB2312" w:eastAsia="仿宋_GB2312" w:cs="仿宋_GB2312"/>
          <w:sz w:val="32"/>
          <w:szCs w:val="32"/>
          <w:lang w:val="en-US" w:eastAsia="zh-CN"/>
        </w:rPr>
        <w:t>2025</w:t>
      </w:r>
      <w:r>
        <w:rPr>
          <w:rFonts w:hint="eastAsia" w:ascii="仿宋_GB2312" w:hAnsi="仿宋_GB2312" w:eastAsia="仿宋_GB2312" w:cs="仿宋_GB2312"/>
          <w:sz w:val="32"/>
          <w:szCs w:val="32"/>
        </w:rPr>
        <w:t>年</w:t>
      </w:r>
      <w:r>
        <w:rPr>
          <w:rFonts w:hint="eastAsia" w:ascii="仿宋_GB2312" w:hAnsi="仿宋_GB2312" w:eastAsia="仿宋_GB2312" w:cs="仿宋_GB2312"/>
          <w:sz w:val="32"/>
          <w:szCs w:val="32"/>
          <w:lang w:val="en-US" w:eastAsia="zh-CN"/>
        </w:rPr>
        <w:t>7</w:t>
      </w:r>
      <w:bookmarkStart w:id="0" w:name="_GoBack"/>
      <w:bookmarkEnd w:id="0"/>
      <w:r>
        <w:rPr>
          <w:rFonts w:hint="eastAsia" w:ascii="仿宋_GB2312" w:hAnsi="仿宋_GB2312" w:eastAsia="仿宋_GB2312" w:cs="仿宋_GB2312"/>
          <w:sz w:val="32"/>
          <w:szCs w:val="32"/>
        </w:rPr>
        <w:t>月</w:t>
      </w:r>
      <w:r>
        <w:rPr>
          <w:rFonts w:hint="eastAsia" w:ascii="仿宋_GB2312" w:hAnsi="仿宋_GB2312" w:eastAsia="仿宋_GB2312" w:cs="仿宋_GB2312"/>
          <w:sz w:val="32"/>
          <w:szCs w:val="32"/>
          <w:lang w:val="en-US" w:eastAsia="zh-CN"/>
        </w:rPr>
        <w:t>18日</w:t>
      </w:r>
    </w:p>
    <w:p w14:paraId="10C011B2"/>
    <w:p w14:paraId="1ADD4354"/>
    <w:p w14:paraId="4D671460"/>
    <w:p w14:paraId="1936618E"/>
    <w:sectPr>
      <w:footerReference r:id="rId5" w:type="default"/>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简体">
    <w:panose1 w:val="02010601030101010101"/>
    <w:charset w:val="86"/>
    <w:family w:val="auto"/>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05FB6E">
    <w:pPr>
      <w:pStyle w:val="3"/>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8042384">
                          <w:pPr>
                            <w:pStyle w:val="3"/>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18042384">
                    <w:pPr>
                      <w:pStyle w:val="3"/>
                    </w:pPr>
                    <w:r>
                      <w:fldChar w:fldCharType="begin"/>
                    </w:r>
                    <w:r>
                      <w:instrText xml:space="preserve"> PAGE  \* MERGEFORMAT </w:instrText>
                    </w:r>
                    <w:r>
                      <w:fldChar w:fldCharType="separate"/>
                    </w:r>
                    <w:r>
                      <w:t>1</w:t>
                    </w:r>
                    <w:r>
                      <w:fldChar w:fldCharType="end"/>
                    </w:r>
                  </w:p>
                </w:txbxContent>
              </v:textbox>
            </v:shape>
          </w:pict>
        </mc:Fallback>
      </mc:AlternateContent>
    </w: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3E63896">
                          <w:pPr>
                            <w:pStyle w:val="3"/>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33E63896">
                    <w:pPr>
                      <w:pStyle w:val="3"/>
                    </w:pP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D1005C4"/>
    <w:rsid w:val="03866C97"/>
    <w:rsid w:val="04170081"/>
    <w:rsid w:val="55765792"/>
    <w:rsid w:val="6D1005C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Body Text"/>
    <w:basedOn w:val="1"/>
    <w:semiHidden/>
    <w:qFormat/>
    <w:uiPriority w:val="0"/>
    <w:rPr>
      <w:rFonts w:ascii="Arial" w:hAnsi="Arial" w:eastAsia="Arial" w:cs="Arial"/>
      <w:sz w:val="21"/>
      <w:szCs w:val="21"/>
      <w:lang w:val="en-US" w:eastAsia="en-US" w:bidi="ar-SA"/>
    </w:rPr>
  </w:style>
  <w:style w:type="paragraph" w:styleId="3">
    <w:name w:val="footer"/>
    <w:basedOn w:val="1"/>
    <w:qFormat/>
    <w:uiPriority w:val="0"/>
    <w:pPr>
      <w:tabs>
        <w:tab w:val="center" w:pos="4153"/>
        <w:tab w:val="right" w:pos="8306"/>
      </w:tabs>
      <w:snapToGrid w:val="0"/>
      <w:jc w:val="left"/>
    </w:pPr>
    <w:rPr>
      <w:sz w:val="18"/>
    </w:rPr>
  </w:style>
  <w:style w:type="paragraph" w:customStyle="1" w:styleId="6">
    <w:name w:val="Plain Text"/>
    <w:basedOn w:val="1"/>
    <w:autoRedefine/>
    <w:qFormat/>
    <w:uiPriority w:val="0"/>
    <w:rPr>
      <w:rFonts w:ascii="宋体" w:hAnsi="Courier New"/>
      <w:kern w:val="2"/>
      <w:sz w:val="21"/>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CCE8C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4</Pages>
  <Words>1506</Words>
  <Characters>1630</Characters>
  <Lines>0</Lines>
  <Paragraphs>0</Paragraphs>
  <TotalTime>32</TotalTime>
  <ScaleCrop>false</ScaleCrop>
  <LinksUpToDate>false</LinksUpToDate>
  <CharactersWithSpaces>1667</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2025-08-28T02:33:00Z</dcterms:created>
  <dc:creator>a1 nits</dc:creator>
  <cp:lastModifiedBy>a1 nits</cp:lastModifiedBy>
  <cp:lastPrinted>2025-09-01T01:49:00Z</cp:lastPrinted>
  <dcterms:modified xsi:type="dcterms:W3CDTF">2025-09-23T02:01:59Z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36963357158F41E68B4D08296E96BD62_11</vt:lpwstr>
  </property>
  <property fmtid="{D5CDD505-2E9C-101B-9397-08002B2CF9AE}" pid="4" name="KSOTemplateDocerSaveRecord">
    <vt:lpwstr>eyJoZGlkIjoiMTJhYWM5ZDE0OGVhYjFlNGVlM2MwNzkzZjdkZTdlZDQiLCJ1c2VySWQiOiI4MDUxNzE3MDgifQ==</vt:lpwstr>
  </property>
</Properties>
</file>