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90BA9C">
      <w:pPr>
        <w:spacing w:before="2" w:line="211" w:lineRule="auto"/>
        <w:jc w:val="center"/>
        <w:rPr>
          <w:rFonts w:ascii="微软雅黑" w:hAnsi="微软雅黑" w:eastAsia="微软雅黑" w:cs="微软雅黑"/>
          <w:sz w:val="38"/>
          <w:szCs w:val="38"/>
        </w:rPr>
      </w:pPr>
      <w:r>
        <w:rPr>
          <w:rFonts w:hint="eastAsia" w:ascii="微软雅黑" w:hAnsi="微软雅黑" w:eastAsia="微软雅黑" w:cs="微软雅黑"/>
          <w:spacing w:val="19"/>
          <w:sz w:val="38"/>
          <w:szCs w:val="38"/>
          <w:lang w:val="en-US" w:eastAsia="zh-CN"/>
        </w:rPr>
        <w:t>呼伦贝尔市生态环境局</w:t>
      </w:r>
      <w:r>
        <w:rPr>
          <w:rFonts w:ascii="微软雅黑" w:hAnsi="微软雅黑" w:eastAsia="微软雅黑" w:cs="微软雅黑"/>
          <w:spacing w:val="-1"/>
          <w:sz w:val="38"/>
          <w:szCs w:val="38"/>
        </w:rPr>
        <w:t>行政处罚决定书</w:t>
      </w:r>
    </w:p>
    <w:p w14:paraId="4C91C277">
      <w:pPr>
        <w:tabs>
          <w:tab w:val="left" w:pos="3703"/>
        </w:tabs>
        <w:spacing w:before="244" w:line="216" w:lineRule="auto"/>
        <w:ind w:firstLine="4800" w:firstLineChars="1500"/>
        <w:rPr>
          <w:rFonts w:ascii="楷体" w:hAnsi="楷体" w:eastAsia="楷体" w:cs="楷体"/>
          <w:sz w:val="32"/>
          <w:szCs w:val="32"/>
        </w:rPr>
      </w:pPr>
      <w:r>
        <w:rPr>
          <w:rFonts w:hint="eastAsia" w:ascii="楷体" w:hAnsi="楷体" w:eastAsia="楷体" w:cs="楷体"/>
          <w:sz w:val="32"/>
          <w:szCs w:val="32"/>
          <w:u w:val="none" w:color="auto"/>
          <w:lang w:val="en-US" w:eastAsia="zh-CN"/>
        </w:rPr>
        <w:t>呼</w:t>
      </w:r>
      <w:r>
        <w:rPr>
          <w:rFonts w:ascii="楷体" w:hAnsi="楷体" w:eastAsia="楷体" w:cs="楷体"/>
          <w:spacing w:val="-12"/>
          <w:sz w:val="32"/>
          <w:szCs w:val="32"/>
        </w:rPr>
        <w:t>环罚〔</w:t>
      </w:r>
      <w:r>
        <w:rPr>
          <w:rFonts w:hint="eastAsia" w:ascii="楷体" w:hAnsi="楷体" w:eastAsia="楷体" w:cs="楷体"/>
          <w:spacing w:val="15"/>
          <w:sz w:val="32"/>
          <w:szCs w:val="32"/>
          <w:lang w:val="en-US" w:eastAsia="zh-CN"/>
        </w:rPr>
        <w:t>2025</w:t>
      </w:r>
      <w:r>
        <w:rPr>
          <w:rFonts w:ascii="楷体" w:hAnsi="楷体" w:eastAsia="楷体" w:cs="楷体"/>
          <w:spacing w:val="-12"/>
          <w:sz w:val="32"/>
          <w:szCs w:val="32"/>
        </w:rPr>
        <w:t>〕</w:t>
      </w:r>
      <w:r>
        <w:rPr>
          <w:rFonts w:hint="eastAsia" w:ascii="楷体" w:hAnsi="楷体" w:eastAsia="楷体" w:cs="楷体"/>
          <w:spacing w:val="-12"/>
          <w:sz w:val="32"/>
          <w:szCs w:val="32"/>
          <w:u w:val="none" w:color="auto"/>
          <w:lang w:val="en-US" w:eastAsia="zh-CN"/>
        </w:rPr>
        <w:t>0505</w:t>
      </w:r>
      <w:r>
        <w:rPr>
          <w:rFonts w:ascii="楷体" w:hAnsi="楷体" w:eastAsia="楷体" w:cs="楷体"/>
          <w:spacing w:val="-12"/>
          <w:sz w:val="32"/>
          <w:szCs w:val="32"/>
        </w:rPr>
        <w:t>号</w:t>
      </w:r>
    </w:p>
    <w:p w14:paraId="1CA4EC6A">
      <w:pPr>
        <w:pStyle w:val="2"/>
        <w:spacing w:line="321" w:lineRule="auto"/>
      </w:pPr>
    </w:p>
    <w:p w14:paraId="6F557662">
      <w:pPr>
        <w:pStyle w:val="2"/>
        <w:spacing w:line="321" w:lineRule="auto"/>
      </w:pPr>
    </w:p>
    <w:p w14:paraId="4F232FFA">
      <w:pPr>
        <w:keepNext w:val="0"/>
        <w:keepLines w:val="0"/>
        <w:pageBreakBefore w:val="0"/>
        <w:widowControl/>
        <w:kinsoku w:val="0"/>
        <w:wordWrap/>
        <w:overflowPunct/>
        <w:topLinePunct w:val="0"/>
        <w:autoSpaceDE w:val="0"/>
        <w:autoSpaceDN w:val="0"/>
        <w:bidi w:val="0"/>
        <w:adjustRightInd w:val="0"/>
        <w:snapToGrid w:val="0"/>
        <w:spacing w:line="620" w:lineRule="exact"/>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当事人名称/姓名：额尔古纳市城市基础设施运营集团有限公司 </w:t>
      </w:r>
    </w:p>
    <w:p w14:paraId="4231C58B">
      <w:pPr>
        <w:keepNext w:val="0"/>
        <w:keepLines w:val="0"/>
        <w:pageBreakBefore w:val="0"/>
        <w:widowControl/>
        <w:kinsoku w:val="0"/>
        <w:wordWrap/>
        <w:overflowPunct/>
        <w:topLinePunct w:val="0"/>
        <w:autoSpaceDE w:val="0"/>
        <w:autoSpaceDN w:val="0"/>
        <w:bidi w:val="0"/>
        <w:adjustRightInd w:val="0"/>
        <w:snapToGrid w:val="0"/>
        <w:spacing w:line="620" w:lineRule="exact"/>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法定代表人：陈刚                                      </w:t>
      </w:r>
    </w:p>
    <w:p w14:paraId="08FB6B81">
      <w:pPr>
        <w:keepNext w:val="0"/>
        <w:keepLines w:val="0"/>
        <w:pageBreakBefore w:val="0"/>
        <w:widowControl/>
        <w:kinsoku w:val="0"/>
        <w:wordWrap/>
        <w:overflowPunct/>
        <w:topLinePunct w:val="0"/>
        <w:autoSpaceDE w:val="0"/>
        <w:autoSpaceDN w:val="0"/>
        <w:bidi w:val="0"/>
        <w:adjustRightInd w:val="0"/>
        <w:snapToGrid w:val="0"/>
        <w:spacing w:line="620" w:lineRule="exact"/>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统一社会信用代码：</w:t>
      </w:r>
      <w:r>
        <w:rPr>
          <w:rFonts w:hint="eastAsia" w:ascii="仿宋_GB2312" w:hAnsi="仿宋_GB2312" w:eastAsia="仿宋_GB2312" w:cs="仿宋_GB2312"/>
          <w:sz w:val="32"/>
          <w:szCs w:val="32"/>
        </w:rPr>
        <w:t>91150784MA0NPEUR4B</w:t>
      </w:r>
      <w:r>
        <w:rPr>
          <w:rFonts w:hint="eastAsia" w:ascii="仿宋_GB2312" w:hAnsi="仿宋_GB2312" w:eastAsia="仿宋_GB2312" w:cs="仿宋_GB2312"/>
          <w:sz w:val="32"/>
          <w:szCs w:val="32"/>
          <w:lang w:val="en-US" w:eastAsia="zh-CN"/>
        </w:rPr>
        <w:t xml:space="preserve">                                                 </w:t>
      </w:r>
    </w:p>
    <w:p w14:paraId="68254366">
      <w:pPr>
        <w:spacing w:before="227" w:line="366" w:lineRule="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地址：额尔古纳市人民法院北侧（老电厂院内）           </w:t>
      </w:r>
    </w:p>
    <w:p w14:paraId="37B5A12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我局于2025年12月10日对你公司进行了调查，发现你公司实施了以下生态环境违法行为：</w:t>
      </w:r>
    </w:p>
    <w:p w14:paraId="0D3C92C2">
      <w:pPr>
        <w:keepNext w:val="0"/>
        <w:keepLines w:val="0"/>
        <w:pageBreakBefore w:val="0"/>
        <w:widowControl/>
        <w:suppressLineNumbers w:val="0"/>
        <w:wordWrap/>
        <w:overflowPunct/>
        <w:topLinePunct w:val="0"/>
        <w:bidi w:val="0"/>
        <w:spacing w:line="600" w:lineRule="exact"/>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u w:val="none"/>
          <w:lang w:val="en-US" w:eastAsia="zh-CN"/>
        </w:rPr>
        <w:t xml:space="preserve">    2024年</w:t>
      </w:r>
      <w:r>
        <w:rPr>
          <w:rFonts w:hint="eastAsia" w:ascii="仿宋_GB2312" w:hAnsi="仿宋_GB2312" w:eastAsia="仿宋_GB2312" w:cs="仿宋_GB2312"/>
          <w:color w:val="auto"/>
          <w:spacing w:val="-13"/>
          <w:sz w:val="32"/>
          <w:szCs w:val="32"/>
          <w:u w:val="none"/>
          <w:lang w:val="en-US" w:eastAsia="zh-CN"/>
        </w:rPr>
        <w:t>未按照已</w:t>
      </w:r>
      <w:r>
        <w:rPr>
          <w:rFonts w:hint="eastAsia" w:ascii="仿宋_GB2312" w:hAnsi="仿宋_GB2312" w:eastAsia="仿宋_GB2312" w:cs="仿宋_GB2312"/>
          <w:color w:val="auto"/>
          <w:sz w:val="32"/>
          <w:szCs w:val="32"/>
          <w:u w:val="none"/>
          <w:lang w:val="en-US" w:eastAsia="zh-CN"/>
        </w:rPr>
        <w:t>制定的《数据质量控制计划（1-12月）发电设施》</w:t>
      </w:r>
      <w:r>
        <w:rPr>
          <w:rFonts w:hint="eastAsia" w:ascii="仿宋_GB2312" w:hAnsi="仿宋_GB2312" w:eastAsia="仿宋_GB2312" w:cs="仿宋_GB2312"/>
          <w:i w:val="0"/>
          <w:iCs w:val="0"/>
          <w:caps w:val="0"/>
          <w:color w:val="auto"/>
          <w:spacing w:val="0"/>
          <w:sz w:val="32"/>
          <w:szCs w:val="32"/>
          <w:shd w:val="clear" w:color="auto" w:fill="FFFFFF"/>
          <w:lang w:val="en-US" w:eastAsia="zh-CN"/>
        </w:rPr>
        <w:t>C.4数据内部质量控制和质量保证相关规定执行，</w:t>
      </w:r>
      <w:r>
        <w:rPr>
          <w:rFonts w:hint="eastAsia" w:ascii="仿宋_GB2312" w:hAnsi="仿宋_GB2312" w:eastAsia="仿宋_GB2312" w:cs="仿宋_GB2312"/>
          <w:color w:val="000000"/>
          <w:kern w:val="0"/>
          <w:sz w:val="32"/>
          <w:szCs w:val="32"/>
          <w:lang w:val="en-US" w:eastAsia="zh-CN" w:bidi="ar"/>
        </w:rPr>
        <w:t>未定期对计量器具/检测设备和测量仪表进行维护管理，存在未严格执行温室气体排放数据质量控制方案的生态环境违法行为。</w:t>
      </w:r>
      <w:r>
        <w:rPr>
          <w:rFonts w:hint="eastAsia" w:ascii="仿宋_GB2312" w:hAnsi="仿宋_GB2312" w:eastAsia="仿宋_GB2312" w:cs="仿宋_GB2312"/>
          <w:sz w:val="32"/>
          <w:szCs w:val="32"/>
          <w:lang w:val="en-US" w:eastAsia="zh-CN"/>
        </w:rPr>
        <w:t xml:space="preserve">                       </w:t>
      </w:r>
    </w:p>
    <w:p w14:paraId="4407DAF5">
      <w:pPr>
        <w:keepNext w:val="0"/>
        <w:keepLines w:val="0"/>
        <w:pageBreakBefore w:val="0"/>
        <w:widowControl w:val="0"/>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以上事实，有以下主要证据证明：</w:t>
      </w:r>
    </w:p>
    <w:p w14:paraId="3208E6F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1.2025年10月10日，我局制作的《呼伦贝尔市生态环境局现场检查（勘察）笔录》（由马超现场签字确认），证明受委托人马超全程见证了执法人员取证过程；</w:t>
      </w:r>
    </w:p>
    <w:p w14:paraId="5973565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sz w:val="32"/>
          <w:szCs w:val="32"/>
          <w:lang w:val="en-US" w:eastAsia="zh-CN"/>
        </w:rPr>
        <w:t>2.2025年8月28日，我局制作的《呼伦贝尔市生态环境局调查询问笔录》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由马超现场签字确认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，证明受委托人马超接受了生态环境部门执法人员的调查询问，</w:t>
      </w:r>
      <w:r>
        <w:rPr>
          <w:rFonts w:hint="eastAsia" w:ascii="仿宋_GB2312" w:hAnsi="仿宋_GB2312" w:eastAsia="仿宋_GB2312" w:cs="仿宋_GB2312"/>
          <w:color w:val="000000"/>
          <w:kern w:val="0"/>
          <w:sz w:val="32"/>
          <w:szCs w:val="32"/>
          <w:lang w:val="en-US" w:eastAsia="zh-CN" w:bidi="ar"/>
        </w:rPr>
        <w:t>未定期对计量器具/检测设备和测量仪表进行维护管理，未严格执行温室气体排放数据质量控制方案；</w:t>
      </w:r>
    </w:p>
    <w:p w14:paraId="737068D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sz w:val="32"/>
          <w:szCs w:val="32"/>
          <w:highlight w:val="none"/>
          <w:lang w:val="en-US" w:eastAsia="zh-CN"/>
        </w:rPr>
        <w:t>3.额尔古纳市城市基础设施运营集团有限公司热电厂《数据质量控制计划(1月-12月)发电设施》</w:t>
      </w:r>
      <w:r>
        <w:rPr>
          <w:rFonts w:hint="eastAsia" w:ascii="仿宋_GB2312" w:hAnsi="仿宋_GB2312" w:eastAsia="仿宋_GB2312" w:cs="仿宋_GB2312"/>
          <w:sz w:val="32"/>
          <w:szCs w:val="32"/>
          <w:lang w:val="en-US" w:eastAsia="zh-CN"/>
        </w:rPr>
        <w:t>，证明你公司</w:t>
      </w:r>
      <w:r>
        <w:rPr>
          <w:rFonts w:hint="eastAsia" w:ascii="仿宋_GB2312" w:hAnsi="仿宋_GB2312" w:eastAsia="仿宋_GB2312" w:cs="仿宋_GB2312"/>
          <w:color w:val="000000"/>
          <w:kern w:val="0"/>
          <w:sz w:val="32"/>
          <w:szCs w:val="32"/>
          <w:lang w:val="en-US" w:eastAsia="zh-CN" w:bidi="ar"/>
        </w:rPr>
        <w:t>温室气体排放数据质量控制方案</w:t>
      </w:r>
      <w:r>
        <w:rPr>
          <w:rFonts w:hint="eastAsia" w:ascii="仿宋_GB2312" w:hAnsi="仿宋_GB2312" w:eastAsia="仿宋_GB2312" w:cs="仿宋_GB2312"/>
          <w:i w:val="0"/>
          <w:iCs w:val="0"/>
          <w:caps w:val="0"/>
          <w:color w:val="auto"/>
          <w:spacing w:val="0"/>
          <w:sz w:val="32"/>
          <w:szCs w:val="32"/>
          <w:shd w:val="clear" w:color="auto" w:fill="FFFFFF"/>
          <w:lang w:val="en-US" w:eastAsia="zh-CN"/>
        </w:rPr>
        <w:t>C.4数据内部质量控制和质量保证相关规定明确，需</w:t>
      </w:r>
      <w:r>
        <w:rPr>
          <w:rFonts w:hint="eastAsia" w:ascii="仿宋_GB2312" w:hAnsi="仿宋_GB2312" w:eastAsia="仿宋_GB2312" w:cs="仿宋_GB2312"/>
          <w:color w:val="000000"/>
          <w:kern w:val="0"/>
          <w:sz w:val="32"/>
          <w:szCs w:val="32"/>
          <w:lang w:val="en-US" w:eastAsia="zh-CN" w:bidi="ar"/>
        </w:rPr>
        <w:t>定期对计量器具/检测设备和测量仪表进行维护管理；</w:t>
      </w:r>
    </w:p>
    <w:p w14:paraId="07F7D7A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4.现场照片，证明你公司在用煤样制样设备；</w:t>
      </w:r>
    </w:p>
    <w:p w14:paraId="6956FB58">
      <w:pPr>
        <w:keepNext w:val="0"/>
        <w:keepLines w:val="0"/>
        <w:pageBreakBefore w:val="0"/>
        <w:widowControl w:val="0"/>
        <w:kinsoku w:val="0"/>
        <w:wordWrap/>
        <w:overflowPunct/>
        <w:topLinePunct w:val="0"/>
        <w:autoSpaceDE w:val="0"/>
        <w:autoSpaceDN w:val="0"/>
        <w:bidi w:val="0"/>
        <w:adjustRightInd w:val="0"/>
        <w:snapToGrid w:val="0"/>
        <w:spacing w:line="600" w:lineRule="exact"/>
        <w:ind w:firstLine="640" w:firstLineChars="200"/>
        <w:jc w:val="both"/>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5.关于公布《2024年呼伦贝尔市环境监管重点单位名录》的通知，证明你公司为2024年环境监管</w:t>
      </w:r>
      <w:r>
        <w:rPr>
          <w:rFonts w:hint="eastAsia" w:ascii="仿宋_GB2312" w:hAnsi="仿宋_GB2312" w:eastAsia="仿宋_GB2312" w:cs="仿宋_GB2312"/>
          <w:i w:val="0"/>
          <w:iCs w:val="0"/>
          <w:caps w:val="0"/>
          <w:color w:val="000000"/>
          <w:spacing w:val="0"/>
          <w:sz w:val="32"/>
          <w:szCs w:val="32"/>
          <w:shd w:val="clear" w:color="auto" w:fill="FFFFFF"/>
        </w:rPr>
        <w:t>重点排放单位</w:t>
      </w:r>
      <w:r>
        <w:rPr>
          <w:rFonts w:hint="eastAsia" w:ascii="仿宋_GB2312" w:hAnsi="仿宋_GB2312" w:eastAsia="仿宋_GB2312" w:cs="仿宋_GB2312"/>
          <w:sz w:val="32"/>
          <w:szCs w:val="32"/>
          <w:highlight w:val="none"/>
          <w:lang w:val="en-US" w:eastAsia="zh-CN"/>
        </w:rPr>
        <w:t>；</w:t>
      </w:r>
    </w:p>
    <w:p w14:paraId="04BDB4D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6.营业执照复印件，法定代表人身份证复印件1份，证明你公司的主体资格及法定代表人的身份；</w:t>
      </w:r>
    </w:p>
    <w:p w14:paraId="548B384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7.《授权委托书》及受委托人身份证复印件，证明马超受你公司法定代表人委托负责处理本案。</w:t>
      </w:r>
    </w:p>
    <w:p w14:paraId="5748EF81">
      <w:pPr>
        <w:keepNext w:val="0"/>
        <w:keepLines w:val="0"/>
        <w:pageBreakBefore w:val="0"/>
        <w:wordWrap/>
        <w:overflowPunct/>
        <w:topLinePunct w:val="0"/>
        <w:bidi w:val="0"/>
        <w:spacing w:line="60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你公司的上述行为违反了</w:t>
      </w:r>
      <w:r>
        <w:rPr>
          <w:rFonts w:hint="eastAsia" w:ascii="仿宋_GB2312" w:hAnsi="仿宋_GB2312" w:eastAsia="仿宋_GB2312" w:cs="仿宋_GB2312"/>
          <w:i w:val="0"/>
          <w:iCs w:val="0"/>
          <w:caps w:val="0"/>
          <w:color w:val="000000"/>
          <w:spacing w:val="0"/>
          <w:sz w:val="32"/>
          <w:szCs w:val="32"/>
          <w:shd w:val="clear" w:color="auto" w:fill="FFFFFF"/>
        </w:rPr>
        <w:t>《碳排放权交易管理暂行条例》第十一条</w:t>
      </w:r>
      <w:r>
        <w:rPr>
          <w:rFonts w:hint="eastAsia" w:ascii="仿宋_GB2312" w:hAnsi="仿宋_GB2312" w:eastAsia="仿宋_GB2312" w:cs="仿宋_GB2312"/>
          <w:i w:val="0"/>
          <w:iCs w:val="0"/>
          <w:caps w:val="0"/>
          <w:color w:val="000000"/>
          <w:spacing w:val="0"/>
          <w:sz w:val="32"/>
          <w:szCs w:val="32"/>
          <w:shd w:val="clear" w:color="auto" w:fill="FFFFFF"/>
          <w:lang w:val="en-US" w:eastAsia="zh-CN"/>
        </w:rPr>
        <w:t>第一款：“</w:t>
      </w:r>
      <w:r>
        <w:rPr>
          <w:rFonts w:hint="eastAsia" w:ascii="仿宋_GB2312" w:hAnsi="仿宋_GB2312" w:eastAsia="仿宋_GB2312" w:cs="仿宋_GB2312"/>
          <w:i w:val="0"/>
          <w:iCs w:val="0"/>
          <w:caps w:val="0"/>
          <w:color w:val="000000"/>
          <w:spacing w:val="0"/>
          <w:sz w:val="32"/>
          <w:szCs w:val="32"/>
          <w:shd w:val="clear" w:color="auto" w:fill="FFFFFF"/>
        </w:rPr>
        <w:t>重点排放单位应当采取有效措施控制温室气体排放，按照国家有关规定和国务院生态环境主管部门制定的技术规范，制定并严格执行温室气体排放数据质量控制方案，使用依法经计量检定合格或者校准的计量器具开展温室气体排放相关检验检测，如实准确统计核算本单位温室气体排放量，编制上一年度温室气体排放报告（以下简称年度排放报告），并按照规定将排放统计核算数据、年度排放报告报送其生产经营场所所在地省级人民政府生态环境主管部门</w:t>
      </w:r>
      <w:r>
        <w:rPr>
          <w:rFonts w:hint="eastAsia" w:ascii="仿宋_GB2312" w:hAnsi="仿宋_GB2312" w:eastAsia="仿宋_GB2312" w:cs="仿宋_GB2312"/>
          <w:i w:val="0"/>
          <w:iCs w:val="0"/>
          <w:caps w:val="0"/>
          <w:color w:val="000000"/>
          <w:spacing w:val="0"/>
          <w:sz w:val="32"/>
          <w:szCs w:val="32"/>
          <w:shd w:val="clear" w:color="auto" w:fill="FFFFFF"/>
          <w:lang w:eastAsia="zh-CN"/>
        </w:rPr>
        <w:t>。”</w:t>
      </w:r>
      <w:r>
        <w:rPr>
          <w:rFonts w:hint="eastAsia" w:ascii="仿宋_GB2312" w:hAnsi="仿宋_GB2312" w:eastAsia="仿宋_GB2312" w:cs="仿宋_GB2312"/>
          <w:i w:val="0"/>
          <w:iCs w:val="0"/>
          <w:caps w:val="0"/>
          <w:color w:val="000000"/>
          <w:spacing w:val="0"/>
          <w:sz w:val="32"/>
          <w:szCs w:val="32"/>
          <w:shd w:val="clear" w:color="auto" w:fill="FFFFFF"/>
          <w:lang w:val="en-US" w:eastAsia="zh-CN"/>
        </w:rPr>
        <w:t>的规定</w:t>
      </w:r>
      <w:r>
        <w:rPr>
          <w:rFonts w:hint="eastAsia" w:ascii="仿宋_GB2312" w:hAnsi="仿宋_GB2312" w:eastAsia="仿宋_GB2312" w:cs="仿宋_GB2312"/>
          <w:i w:val="0"/>
          <w:iCs w:val="0"/>
          <w:caps w:val="0"/>
          <w:color w:val="000000"/>
          <w:spacing w:val="0"/>
          <w:sz w:val="32"/>
          <w:szCs w:val="32"/>
          <w:shd w:val="clear" w:color="auto" w:fill="FFFFFF"/>
        </w:rPr>
        <w:t>。</w:t>
      </w:r>
    </w:p>
    <w:p w14:paraId="17655D80">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局于2025年12月12日下达《呼伦贝尔市生态环境局行政处罚事先告知书》（呼环罚告〔2025〕0505号），告知你公司陈述申辩权。在规定的期限内，你单位未提出陈述申辩。以上事实，有《呼伦贝尔市生态环境局行政处罚事先告知书》（呼环罚告〔2025〕0505号）和《呼伦贝尔市生态环境局送达回证》为证。</w:t>
      </w:r>
    </w:p>
    <w:p w14:paraId="7691CA7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依据</w:t>
      </w:r>
      <w:r>
        <w:rPr>
          <w:rFonts w:hint="eastAsia" w:ascii="仿宋_GB2312" w:hAnsi="仿宋_GB2312" w:eastAsia="仿宋_GB2312" w:cs="仿宋_GB2312"/>
          <w:i w:val="0"/>
          <w:iCs w:val="0"/>
          <w:caps w:val="0"/>
          <w:color w:val="000000"/>
          <w:spacing w:val="0"/>
          <w:sz w:val="32"/>
          <w:szCs w:val="32"/>
          <w:shd w:val="clear" w:color="auto" w:fill="FFFFFF"/>
        </w:rPr>
        <w:t>《碳排放权交易管理暂行条例》</w:t>
      </w:r>
      <w:r>
        <w:rPr>
          <w:rFonts w:hint="eastAsia" w:ascii="仿宋_GB2312" w:hAnsi="仿宋_GB2312" w:eastAsia="仿宋_GB2312" w:cs="仿宋_GB2312"/>
          <w:sz w:val="32"/>
          <w:szCs w:val="32"/>
          <w:lang w:val="en-US" w:eastAsia="zh-CN"/>
        </w:rPr>
        <w:t>第二十一条第一款：“</w:t>
      </w:r>
      <w:r>
        <w:rPr>
          <w:rFonts w:hint="eastAsia" w:ascii="仿宋_GB2312" w:hAnsi="仿宋_GB2312" w:eastAsia="仿宋_GB2312" w:cs="仿宋_GB2312"/>
          <w:i w:val="0"/>
          <w:iCs w:val="0"/>
          <w:caps w:val="0"/>
          <w:color w:val="000000"/>
          <w:spacing w:val="0"/>
          <w:sz w:val="32"/>
          <w:szCs w:val="32"/>
          <w:shd w:val="clear" w:color="auto" w:fill="FFFFFF"/>
        </w:rPr>
        <w:t>重点排放单位有下列情形之一的，由生态环境主管部门责令改正，处5万元以上50万元以下的罚款；拒不改正的，可以责令停产整治：</w:t>
      </w:r>
      <w:r>
        <w:rPr>
          <w:rFonts w:hint="eastAsia" w:ascii="仿宋_GB2312" w:hAnsi="仿宋_GB2312" w:eastAsia="仿宋_GB2312" w:cs="仿宋_GB2312"/>
          <w:color w:val="auto"/>
          <w:spacing w:val="-11"/>
          <w:sz w:val="32"/>
          <w:szCs w:val="32"/>
          <w:lang w:val="en-US" w:eastAsia="zh-CN"/>
        </w:rPr>
        <w:t>（一）</w:t>
      </w:r>
      <w:r>
        <w:rPr>
          <w:rFonts w:hint="eastAsia" w:ascii="仿宋_GB2312" w:hAnsi="仿宋_GB2312" w:eastAsia="仿宋_GB2312" w:cs="仿宋_GB2312"/>
          <w:i w:val="0"/>
          <w:iCs w:val="0"/>
          <w:caps w:val="0"/>
          <w:color w:val="000000"/>
          <w:spacing w:val="0"/>
          <w:sz w:val="32"/>
          <w:szCs w:val="32"/>
          <w:shd w:val="clear" w:color="auto" w:fill="FFFFFF"/>
        </w:rPr>
        <w:t>未按照规定制定并执行温室气体排放数据质量控制方案</w:t>
      </w:r>
      <w:r>
        <w:rPr>
          <w:rFonts w:hint="eastAsia" w:ascii="仿宋_GB2312" w:hAnsi="仿宋_GB2312" w:eastAsia="仿宋_GB2312" w:cs="仿宋_GB2312"/>
          <w:i w:val="0"/>
          <w:iCs w:val="0"/>
          <w:caps w:val="0"/>
          <w:color w:val="000000"/>
          <w:spacing w:val="0"/>
          <w:sz w:val="32"/>
          <w:szCs w:val="32"/>
          <w:shd w:val="clear" w:color="auto" w:fill="FFFFFF"/>
          <w:lang w:eastAsia="zh-CN"/>
        </w:rPr>
        <w:t>”。</w:t>
      </w:r>
      <w:r>
        <w:rPr>
          <w:rFonts w:hint="eastAsia" w:ascii="仿宋_GB2312" w:hAnsi="仿宋_GB2312" w:eastAsia="仿宋_GB2312" w:cs="仿宋_GB2312"/>
          <w:sz w:val="32"/>
          <w:szCs w:val="32"/>
          <w:lang w:val="en-US" w:eastAsia="zh-CN"/>
        </w:rPr>
        <w:t xml:space="preserve">根据《内蒙古自治区生态环境系统行政处罚裁量基准规定》第二十二条:“对未列入《常用生态环境违法行为行政处罚裁量基准表》的生态环境违法行为，生态环境部门应当依据本裁量基准的裁量规则，结合本地区实际情况做出裁量”。考虑你公司积极配合调查和取证，并能积极改正。我局对你公司作出如下行政处罚:                               </w:t>
      </w:r>
    </w:p>
    <w:p w14:paraId="53B800D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罚款人民币</w:t>
      </w:r>
      <w:r>
        <w:rPr>
          <w:rFonts w:hint="eastAsia" w:ascii="仿宋_GB2312" w:hAnsi="仿宋_GB2312" w:eastAsia="仿宋_GB2312" w:cs="仿宋_GB2312"/>
          <w:sz w:val="32"/>
          <w:szCs w:val="32"/>
          <w:lang w:val="en-US" w:eastAsia="zh-CN"/>
        </w:rPr>
        <w:t>伍</w:t>
      </w:r>
      <w:r>
        <w:rPr>
          <w:rFonts w:hint="eastAsia" w:ascii="仿宋_GB2312" w:hAnsi="仿宋_GB2312" w:eastAsia="仿宋_GB2312" w:cs="仿宋_GB2312"/>
          <w:sz w:val="32"/>
          <w:szCs w:val="32"/>
        </w:rPr>
        <w:t>万</w:t>
      </w:r>
      <w:r>
        <w:rPr>
          <w:rFonts w:hint="eastAsia" w:ascii="仿宋_GB2312" w:hAnsi="仿宋_GB2312" w:eastAsia="仿宋_GB2312" w:cs="仿宋_GB2312"/>
          <w:sz w:val="32"/>
          <w:szCs w:val="32"/>
          <w:lang w:val="en-US" w:eastAsia="zh-CN"/>
        </w:rPr>
        <w:t>伍仟</w:t>
      </w:r>
      <w:r>
        <w:rPr>
          <w:rFonts w:hint="eastAsia" w:ascii="仿宋_GB2312" w:hAnsi="仿宋_GB2312" w:eastAsia="仿宋_GB2312" w:cs="仿宋_GB2312"/>
          <w:sz w:val="32"/>
          <w:szCs w:val="32"/>
        </w:rPr>
        <w:t>元</w:t>
      </w:r>
      <w:r>
        <w:rPr>
          <w:rFonts w:hint="eastAsia" w:ascii="仿宋_GB2312" w:hAnsi="仿宋_GB2312" w:eastAsia="仿宋_GB2312" w:cs="仿宋_GB2312"/>
          <w:sz w:val="32"/>
          <w:szCs w:val="32"/>
          <w:lang w:val="en-US" w:eastAsia="zh-CN"/>
        </w:rPr>
        <w:t>整</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55000</w:t>
      </w:r>
      <w:r>
        <w:rPr>
          <w:rFonts w:hint="eastAsia" w:ascii="仿宋_GB2312" w:hAnsi="仿宋_GB2312" w:eastAsia="仿宋_GB2312" w:cs="仿宋_GB2312"/>
          <w:sz w:val="32"/>
          <w:szCs w:val="32"/>
        </w:rPr>
        <w:t>.00元）；</w:t>
      </w:r>
    </w:p>
    <w:p w14:paraId="76CD7BCA">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1590B94D">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公司如不服本处罚决定，可在收到本处罚决定书之日起六十日内向呼伦贝尔市人民政府申请行政复议，也可以在六个月内向海拉尔铁路运输法院提起行政诉讼。申请行政复议或者提起行政诉讼，不停止行政处罚决定的执行。</w:t>
      </w:r>
    </w:p>
    <w:p w14:paraId="03521ECA">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ascii="仿宋" w:hAnsi="仿宋" w:eastAsia="仿宋" w:cs="仿宋"/>
          <w:spacing w:val="4"/>
          <w:sz w:val="30"/>
          <w:szCs w:val="30"/>
        </w:rPr>
      </w:pPr>
      <w:r>
        <w:rPr>
          <w:rFonts w:hint="eastAsia" w:ascii="仿宋_GB2312" w:hAnsi="仿宋_GB2312" w:eastAsia="仿宋_GB2312" w:cs="仿宋_GB2312"/>
          <w:sz w:val="32"/>
          <w:szCs w:val="32"/>
          <w:lang w:val="en-US" w:eastAsia="zh-CN"/>
        </w:rPr>
        <w:t>逾期不申请行政复议，不提起行政诉讼，又不履行本处罚决定的，我局将依法申请人民法院强制执行</w:t>
      </w:r>
      <w:r>
        <w:rPr>
          <w:rFonts w:ascii="仿宋" w:hAnsi="仿宋" w:eastAsia="仿宋" w:cs="仿宋"/>
          <w:spacing w:val="4"/>
          <w:sz w:val="30"/>
          <w:szCs w:val="30"/>
        </w:rPr>
        <w:t>。</w:t>
      </w:r>
    </w:p>
    <w:p w14:paraId="642E9225">
      <w:pPr>
        <w:spacing w:before="230" w:line="359" w:lineRule="auto"/>
        <w:ind w:left="168" w:firstLine="623"/>
        <w:rPr>
          <w:rFonts w:ascii="仿宋" w:hAnsi="仿宋" w:eastAsia="仿宋" w:cs="仿宋"/>
          <w:spacing w:val="4"/>
          <w:sz w:val="30"/>
          <w:szCs w:val="30"/>
        </w:rPr>
      </w:pPr>
    </w:p>
    <w:p w14:paraId="592978F1">
      <w:pPr>
        <w:pStyle w:val="2"/>
        <w:spacing w:line="356" w:lineRule="auto"/>
      </w:pPr>
    </w:p>
    <w:p w14:paraId="1FB4F610">
      <w:pPr>
        <w:keepNext w:val="0"/>
        <w:keepLines w:val="0"/>
        <w:pageBreakBefore w:val="0"/>
        <w:widowControl w:val="0"/>
        <w:kinsoku/>
        <w:wordWrap/>
        <w:overflowPunct/>
        <w:topLinePunct w:val="0"/>
        <w:autoSpaceDE/>
        <w:autoSpaceDN/>
        <w:bidi w:val="0"/>
        <w:adjustRightInd/>
        <w:snapToGrid/>
        <w:spacing w:line="600" w:lineRule="exact"/>
        <w:ind w:firstLine="4480" w:firstLineChars="14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呼伦贝尔市生态环境局</w:t>
      </w:r>
    </w:p>
    <w:p w14:paraId="483FF7D6">
      <w:pPr>
        <w:keepNext w:val="0"/>
        <w:keepLines w:val="0"/>
        <w:pageBreakBefore w:val="0"/>
        <w:widowControl w:val="0"/>
        <w:kinsoku/>
        <w:wordWrap/>
        <w:overflowPunct/>
        <w:topLinePunct w:val="0"/>
        <w:autoSpaceDE/>
        <w:autoSpaceDN/>
        <w:bidi w:val="0"/>
        <w:adjustRightInd/>
        <w:snapToGrid/>
        <w:spacing w:line="600" w:lineRule="exact"/>
        <w:ind w:firstLine="4800" w:firstLineChars="15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2025年12月29日</w:t>
      </w:r>
    </w:p>
    <w:p w14:paraId="7E903E12">
      <w:bookmarkStart w:id="0" w:name="_GoBack"/>
      <w:bookmarkEnd w:id="0"/>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7BD59">
    <w:pPr>
      <w:spacing w:line="171" w:lineRule="auto"/>
      <w:ind w:right="1"/>
      <w:jc w:val="right"/>
      <w:rPr>
        <w:rFonts w:ascii="宋体" w:hAnsi="宋体" w:eastAsia="宋体" w:cs="宋体"/>
        <w:sz w:val="27"/>
        <w:szCs w:val="2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831F0">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E837FB"/>
    <w:rsid w:val="04465DEB"/>
    <w:rsid w:val="08E753B1"/>
    <w:rsid w:val="091361A6"/>
    <w:rsid w:val="0E914606"/>
    <w:rsid w:val="10C678D2"/>
    <w:rsid w:val="119D4C1E"/>
    <w:rsid w:val="15B176AD"/>
    <w:rsid w:val="15E837FB"/>
    <w:rsid w:val="16334C96"/>
    <w:rsid w:val="26AA7CF2"/>
    <w:rsid w:val="27420E60"/>
    <w:rsid w:val="396D6490"/>
    <w:rsid w:val="4A8C4B41"/>
    <w:rsid w:val="4CEE0089"/>
    <w:rsid w:val="58D314F5"/>
    <w:rsid w:val="5B7831A0"/>
    <w:rsid w:val="5CC13E3C"/>
    <w:rsid w:val="619F717D"/>
    <w:rsid w:val="7C352D2F"/>
    <w:rsid w:val="7F2D5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1597</Words>
  <Characters>1692</Characters>
  <Lines>0</Lines>
  <Paragraphs>0</Paragraphs>
  <TotalTime>17</TotalTime>
  <ScaleCrop>false</ScaleCrop>
  <LinksUpToDate>false</LinksUpToDate>
  <CharactersWithSpaces>1849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2025-09-09T03:41:00Z</dcterms:created>
  <dc:creator>苦乐自知</dc:creator>
  <cp:lastModifiedBy>李晓泽</cp:lastModifiedBy>
  <cp:lastPrinted>2025-12-30T06:16:02Z</cp:lastPrinted>
  <dcterms:modified xsi:type="dcterms:W3CDTF">2025-12-30T06:21:47Z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B6884937945245758B420C5818AF8B9D_13</vt:lpwstr>
  </property>
  <property fmtid="{D5CDD505-2E9C-101B-9397-08002B2CF9AE}" pid="4" name="KSOTemplateDocerSaveRecord">
    <vt:lpwstr>eyJoZGlkIjoiYmNiZDI1Njg5OGU3NTMzOTkzNjZmMjVjMjU3OTA2NTIiLCJ1c2VySWQiOiI3NTY1Mzc2MDIifQ==</vt:lpwstr>
  </property>
</Properties>
</file>