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theme/themeOverride1.xml" ContentType="application/vnd.openxmlformats-officedocument.themeOverride+xml"/>
  <Override PartName="/word/theme/themeOverride2.xml" ContentType="application/vnd.openxmlformats-officedocument.themeOverrid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A281D2">
      <w:pPr>
        <w:spacing w:line="600" w:lineRule="exact"/>
        <w:jc w:val="left"/>
        <w:rPr>
          <w:rFonts w:ascii="Arial" w:hAnsi="Arial" w:eastAsia="Symbol"/>
          <w:b/>
          <w:bCs/>
          <w:sz w:val="32"/>
          <w:szCs w:val="32"/>
        </w:rPr>
      </w:pPr>
    </w:p>
    <w:p w14:paraId="0DCD4509">
      <w:pPr>
        <w:pStyle w:val="2"/>
        <w:ind w:left="0" w:leftChars="0" w:firstLine="0"/>
        <w:rPr>
          <w:rFonts w:hint="default"/>
        </w:rPr>
      </w:pPr>
    </w:p>
    <w:p w14:paraId="2A8633EF">
      <w:pPr>
        <w:spacing w:line="600" w:lineRule="exact"/>
        <w:rPr>
          <w:rFonts w:ascii="Arial" w:hAnsi="Arial" w:eastAsia="宋体"/>
          <w:b/>
          <w:bCs/>
          <w:sz w:val="32"/>
          <w:szCs w:val="32"/>
        </w:rPr>
      </w:pPr>
    </w:p>
    <w:p w14:paraId="73D7C094">
      <w:pPr>
        <w:spacing w:line="600" w:lineRule="exact"/>
        <w:jc w:val="center"/>
        <w:rPr>
          <w:rFonts w:ascii="Arial" w:hAnsi="Arial" w:eastAsia="宋体"/>
          <w:b/>
          <w:bCs/>
          <w:sz w:val="32"/>
          <w:szCs w:val="32"/>
        </w:rPr>
      </w:pPr>
    </w:p>
    <w:p w14:paraId="226B7D6F">
      <w:pPr>
        <w:spacing w:line="600" w:lineRule="exact"/>
        <w:jc w:val="center"/>
        <w:rPr>
          <w:rFonts w:ascii="Arial" w:hAnsi="Arial" w:eastAsia="宋体"/>
          <w:b/>
          <w:bCs/>
          <w:sz w:val="32"/>
          <w:szCs w:val="32"/>
        </w:rPr>
      </w:pPr>
    </w:p>
    <w:p w14:paraId="0E28B79B">
      <w:pPr>
        <w:spacing w:line="600" w:lineRule="exact"/>
        <w:jc w:val="center"/>
        <w:rPr>
          <w:rFonts w:cs="方正小标宋简体" w:asciiTheme="majorEastAsia" w:hAnsiTheme="majorEastAsia" w:eastAsiaTheme="majorEastAsia"/>
          <w:b/>
          <w:sz w:val="48"/>
          <w:szCs w:val="48"/>
        </w:rPr>
      </w:pPr>
      <w:r>
        <w:rPr>
          <w:rFonts w:hint="eastAsia" w:cs="方正小标宋简体" w:asciiTheme="majorEastAsia" w:hAnsiTheme="majorEastAsia" w:eastAsiaTheme="majorEastAsia"/>
          <w:b/>
          <w:sz w:val="48"/>
          <w:szCs w:val="48"/>
          <w:lang w:val="en-US" w:eastAsia="zh-CN"/>
        </w:rPr>
        <w:t>2026</w:t>
      </w:r>
      <w:r>
        <w:rPr>
          <w:rFonts w:cs="方正小标宋简体" w:asciiTheme="majorEastAsia" w:hAnsiTheme="majorEastAsia" w:eastAsiaTheme="majorEastAsia"/>
          <w:b/>
          <w:sz w:val="48"/>
          <w:szCs w:val="48"/>
        </w:rPr>
        <w:t>年度</w:t>
      </w:r>
      <w:r>
        <w:rPr>
          <w:rFonts w:hint="eastAsia" w:cs="方正小标宋简体" w:asciiTheme="majorEastAsia" w:hAnsiTheme="majorEastAsia" w:eastAsiaTheme="majorEastAsia"/>
          <w:b/>
          <w:sz w:val="48"/>
          <w:szCs w:val="48"/>
          <w:u w:val="none"/>
          <w:lang w:val="en-US" w:eastAsia="zh-CN"/>
        </w:rPr>
        <w:t>呼伦贝尔市生态环境局满洲里市分局（本级）</w:t>
      </w:r>
      <w:r>
        <w:rPr>
          <w:rFonts w:cs="方正小标宋简体" w:asciiTheme="majorEastAsia" w:hAnsiTheme="majorEastAsia" w:eastAsiaTheme="majorEastAsia"/>
          <w:b/>
          <w:sz w:val="48"/>
          <w:szCs w:val="48"/>
        </w:rPr>
        <w:t>预算公开</w:t>
      </w:r>
    </w:p>
    <w:p w14:paraId="4456A002">
      <w:pPr>
        <w:adjustRightInd w:val="0"/>
        <w:snapToGrid w:val="0"/>
        <w:spacing w:line="600" w:lineRule="exact"/>
        <w:ind w:firstLine="640"/>
        <w:rPr>
          <w:rFonts w:eastAsia="仿宋_GB2312"/>
          <w:sz w:val="32"/>
          <w:szCs w:val="32"/>
        </w:rPr>
      </w:pPr>
    </w:p>
    <w:p w14:paraId="55BA0690">
      <w:pPr>
        <w:adjustRightInd w:val="0"/>
        <w:snapToGrid w:val="0"/>
        <w:spacing w:line="600" w:lineRule="exact"/>
        <w:ind w:firstLine="640"/>
        <w:rPr>
          <w:rFonts w:eastAsia="仿宋_GB2312"/>
          <w:sz w:val="32"/>
          <w:szCs w:val="32"/>
        </w:rPr>
      </w:pPr>
    </w:p>
    <w:p w14:paraId="2371029A">
      <w:pPr>
        <w:adjustRightInd w:val="0"/>
        <w:snapToGrid w:val="0"/>
        <w:spacing w:line="600" w:lineRule="exact"/>
        <w:ind w:firstLine="640"/>
        <w:rPr>
          <w:rFonts w:eastAsia="仿宋_GB2312"/>
          <w:sz w:val="32"/>
          <w:szCs w:val="32"/>
        </w:rPr>
      </w:pPr>
    </w:p>
    <w:p w14:paraId="66DD7988">
      <w:pPr>
        <w:adjustRightInd w:val="0"/>
        <w:snapToGrid w:val="0"/>
        <w:spacing w:line="600" w:lineRule="exact"/>
        <w:ind w:firstLine="640"/>
        <w:rPr>
          <w:rFonts w:eastAsia="仿宋_GB2312"/>
          <w:sz w:val="32"/>
          <w:szCs w:val="32"/>
        </w:rPr>
      </w:pPr>
    </w:p>
    <w:p w14:paraId="713E99D3">
      <w:pPr>
        <w:adjustRightInd w:val="0"/>
        <w:snapToGrid w:val="0"/>
        <w:spacing w:line="600" w:lineRule="exact"/>
        <w:ind w:firstLine="640"/>
        <w:rPr>
          <w:rFonts w:eastAsia="仿宋_GB2312"/>
          <w:sz w:val="32"/>
          <w:szCs w:val="32"/>
        </w:rPr>
      </w:pPr>
    </w:p>
    <w:p w14:paraId="21CDD7D8">
      <w:pPr>
        <w:adjustRightInd w:val="0"/>
        <w:snapToGrid w:val="0"/>
        <w:spacing w:line="600" w:lineRule="exact"/>
        <w:ind w:firstLine="640"/>
        <w:rPr>
          <w:rFonts w:eastAsia="仿宋_GB2312"/>
          <w:sz w:val="32"/>
          <w:szCs w:val="32"/>
        </w:rPr>
      </w:pPr>
    </w:p>
    <w:p w14:paraId="625A4F9A">
      <w:pPr>
        <w:adjustRightInd w:val="0"/>
        <w:snapToGrid w:val="0"/>
        <w:spacing w:line="600" w:lineRule="exact"/>
        <w:ind w:firstLine="640"/>
        <w:rPr>
          <w:rFonts w:eastAsia="仿宋_GB2312"/>
          <w:sz w:val="32"/>
          <w:szCs w:val="32"/>
        </w:rPr>
      </w:pPr>
    </w:p>
    <w:p w14:paraId="6DAC422D">
      <w:pPr>
        <w:adjustRightInd w:val="0"/>
        <w:snapToGrid w:val="0"/>
        <w:spacing w:line="600" w:lineRule="exact"/>
        <w:ind w:firstLine="640"/>
        <w:rPr>
          <w:rFonts w:eastAsia="仿宋_GB2312"/>
          <w:sz w:val="32"/>
          <w:szCs w:val="32"/>
        </w:rPr>
      </w:pPr>
    </w:p>
    <w:p w14:paraId="7795E006">
      <w:pPr>
        <w:adjustRightInd w:val="0"/>
        <w:snapToGrid w:val="0"/>
        <w:spacing w:line="600" w:lineRule="exact"/>
        <w:ind w:firstLine="640"/>
        <w:rPr>
          <w:rFonts w:eastAsia="仿宋_GB2312"/>
          <w:sz w:val="32"/>
          <w:szCs w:val="32"/>
        </w:rPr>
      </w:pPr>
    </w:p>
    <w:p w14:paraId="4249992A">
      <w:pPr>
        <w:pStyle w:val="2"/>
        <w:spacing w:after="0" w:line="600" w:lineRule="exact"/>
        <w:ind w:left="0" w:leftChars="0" w:firstLine="0"/>
        <w:jc w:val="center"/>
        <w:rPr>
          <w:rFonts w:hint="default" w:ascii="黑体" w:hAnsi="黑体" w:eastAsia="黑体" w:cs="黑体"/>
        </w:rPr>
      </w:pPr>
      <w:r>
        <w:rPr>
          <w:rFonts w:ascii="黑体" w:hAnsi="黑体" w:eastAsia="黑体" w:cs="黑体"/>
          <w:sz w:val="32"/>
          <w:szCs w:val="32"/>
        </w:rPr>
        <w:t>批复时间：</w:t>
      </w:r>
      <w:r>
        <w:rPr>
          <w:rFonts w:ascii="黑体" w:hAnsi="黑体" w:eastAsia="黑体" w:cs="黑体"/>
          <w:sz w:val="32"/>
          <w:szCs w:val="32"/>
          <w:u w:val="single"/>
        </w:rPr>
        <w:t xml:space="preserve"> </w:t>
      </w:r>
      <w:r>
        <w:rPr>
          <w:rFonts w:hint="eastAsia" w:ascii="黑体" w:hAnsi="黑体" w:eastAsia="黑体" w:cs="黑体"/>
          <w:sz w:val="32"/>
          <w:szCs w:val="32"/>
          <w:u w:val="single"/>
          <w:lang w:val="en-US" w:eastAsia="zh-CN"/>
        </w:rPr>
        <w:t>2026</w:t>
      </w:r>
      <w:r>
        <w:rPr>
          <w:rFonts w:ascii="黑体" w:hAnsi="黑体" w:eastAsia="黑体" w:cs="黑体"/>
          <w:sz w:val="32"/>
          <w:szCs w:val="32"/>
          <w:u w:val="single"/>
        </w:rPr>
        <w:t xml:space="preserve"> 年  </w:t>
      </w:r>
      <w:r>
        <w:rPr>
          <w:rFonts w:hint="eastAsia" w:ascii="黑体" w:hAnsi="黑体" w:eastAsia="黑体" w:cs="黑体"/>
          <w:sz w:val="32"/>
          <w:szCs w:val="32"/>
          <w:u w:val="single"/>
          <w:lang w:val="en-US" w:eastAsia="zh-CN"/>
        </w:rPr>
        <w:t>2</w:t>
      </w:r>
      <w:r>
        <w:rPr>
          <w:rFonts w:ascii="黑体" w:hAnsi="黑体" w:eastAsia="黑体" w:cs="黑体"/>
          <w:sz w:val="32"/>
          <w:szCs w:val="32"/>
          <w:u w:val="single"/>
        </w:rPr>
        <w:t xml:space="preserve">  月  </w:t>
      </w:r>
      <w:r>
        <w:rPr>
          <w:rFonts w:hint="eastAsia" w:ascii="黑体" w:hAnsi="黑体" w:eastAsia="黑体" w:cs="黑体"/>
          <w:sz w:val="32"/>
          <w:szCs w:val="32"/>
          <w:u w:val="single"/>
          <w:lang w:val="en-US" w:eastAsia="zh-CN"/>
        </w:rPr>
        <w:t>13</w:t>
      </w:r>
      <w:r>
        <w:rPr>
          <w:rFonts w:ascii="黑体" w:hAnsi="黑体" w:eastAsia="黑体" w:cs="黑体"/>
          <w:sz w:val="32"/>
          <w:szCs w:val="32"/>
          <w:u w:val="single"/>
        </w:rPr>
        <w:t xml:space="preserve">  日</w:t>
      </w:r>
    </w:p>
    <w:p w14:paraId="6CB3B017">
      <w:pPr>
        <w:pStyle w:val="2"/>
        <w:spacing w:after="0" w:line="600" w:lineRule="exact"/>
        <w:ind w:left="0" w:leftChars="0" w:firstLine="0"/>
        <w:jc w:val="center"/>
        <w:rPr>
          <w:rFonts w:hint="default" w:ascii="黑体" w:hAnsi="黑体" w:eastAsia="黑体" w:cs="黑体"/>
        </w:rPr>
      </w:pPr>
      <w:r>
        <w:rPr>
          <w:rFonts w:ascii="黑体" w:hAnsi="黑体" w:eastAsia="黑体" w:cs="黑体"/>
          <w:sz w:val="32"/>
          <w:szCs w:val="32"/>
        </w:rPr>
        <w:t>公开时间：</w:t>
      </w:r>
      <w:r>
        <w:rPr>
          <w:rFonts w:ascii="黑体" w:hAnsi="黑体" w:eastAsia="黑体" w:cs="黑体"/>
          <w:sz w:val="32"/>
          <w:szCs w:val="32"/>
          <w:u w:val="single"/>
        </w:rPr>
        <w:t xml:space="preserve"> </w:t>
      </w:r>
      <w:r>
        <w:rPr>
          <w:rFonts w:hint="eastAsia" w:ascii="黑体" w:hAnsi="黑体" w:eastAsia="黑体" w:cs="黑体"/>
          <w:sz w:val="32"/>
          <w:szCs w:val="32"/>
          <w:u w:val="single"/>
          <w:lang w:val="en-US" w:eastAsia="zh-CN"/>
        </w:rPr>
        <w:t>2026</w:t>
      </w:r>
      <w:r>
        <w:rPr>
          <w:rFonts w:ascii="黑体" w:hAnsi="黑体" w:eastAsia="黑体" w:cs="黑体"/>
          <w:sz w:val="32"/>
          <w:szCs w:val="32"/>
          <w:u w:val="single"/>
        </w:rPr>
        <w:t xml:space="preserve"> 年  </w:t>
      </w:r>
      <w:r>
        <w:rPr>
          <w:rFonts w:hint="eastAsia" w:ascii="黑体" w:hAnsi="黑体" w:eastAsia="黑体" w:cs="黑体"/>
          <w:sz w:val="32"/>
          <w:szCs w:val="32"/>
          <w:u w:val="single"/>
          <w:lang w:val="en-US" w:eastAsia="zh-CN"/>
        </w:rPr>
        <w:t>3</w:t>
      </w:r>
      <w:r>
        <w:rPr>
          <w:rFonts w:ascii="黑体" w:hAnsi="黑体" w:eastAsia="黑体" w:cs="黑体"/>
          <w:sz w:val="32"/>
          <w:szCs w:val="32"/>
          <w:u w:val="single"/>
        </w:rPr>
        <w:t xml:space="preserve">  月  </w:t>
      </w:r>
      <w:r>
        <w:rPr>
          <w:rFonts w:hint="eastAsia" w:ascii="黑体" w:hAnsi="黑体" w:eastAsia="黑体" w:cs="黑体"/>
          <w:sz w:val="32"/>
          <w:szCs w:val="32"/>
          <w:u w:val="single"/>
          <w:lang w:val="en-US" w:eastAsia="zh-CN"/>
        </w:rPr>
        <w:t>2</w:t>
      </w:r>
      <w:r>
        <w:rPr>
          <w:rFonts w:ascii="黑体" w:hAnsi="黑体" w:eastAsia="黑体" w:cs="黑体"/>
          <w:sz w:val="32"/>
          <w:szCs w:val="32"/>
          <w:u w:val="single"/>
        </w:rPr>
        <w:t xml:space="preserve">  日</w:t>
      </w:r>
    </w:p>
    <w:p w14:paraId="150B2D0F">
      <w:pPr>
        <w:adjustRightInd w:val="0"/>
        <w:snapToGrid w:val="0"/>
        <w:spacing w:line="600" w:lineRule="exact"/>
        <w:jc w:val="left"/>
        <w:rPr>
          <w:color w:val="FF0000"/>
        </w:rPr>
      </w:pPr>
    </w:p>
    <w:p w14:paraId="205E9B50">
      <w:pPr>
        <w:adjustRightInd w:val="0"/>
        <w:snapToGrid w:val="0"/>
        <w:spacing w:line="600" w:lineRule="exact"/>
        <w:ind w:firstLine="640"/>
        <w:rPr>
          <w:rFonts w:eastAsia="仿宋_GB2312"/>
          <w:sz w:val="32"/>
          <w:szCs w:val="32"/>
        </w:rPr>
      </w:pPr>
    </w:p>
    <w:p w14:paraId="19BF5EAC">
      <w:pPr>
        <w:pageBreakBefore/>
        <w:tabs>
          <w:tab w:val="left" w:pos="4533"/>
        </w:tabs>
        <w:adjustRightInd w:val="0"/>
        <w:snapToGrid w:val="0"/>
        <w:spacing w:line="600" w:lineRule="exact"/>
        <w:jc w:val="center"/>
        <w:rPr>
          <w:sz w:val="44"/>
          <w:szCs w:val="44"/>
        </w:rPr>
      </w:pPr>
      <w:r>
        <w:rPr>
          <w:sz w:val="44"/>
          <w:szCs w:val="44"/>
        </w:rPr>
        <w:t>目</w:t>
      </w:r>
      <w:r>
        <w:rPr>
          <w:rFonts w:hint="eastAsia" w:eastAsia="宋体"/>
          <w:sz w:val="44"/>
          <w:szCs w:val="44"/>
        </w:rPr>
        <w:t xml:space="preserve">  </w:t>
      </w:r>
      <w:r>
        <w:rPr>
          <w:rFonts w:hint="eastAsia"/>
          <w:sz w:val="44"/>
          <w:szCs w:val="44"/>
        </w:rPr>
        <w:t xml:space="preserve">  </w:t>
      </w:r>
      <w:r>
        <w:rPr>
          <w:sz w:val="44"/>
          <w:szCs w:val="44"/>
        </w:rPr>
        <w:t>录</w:t>
      </w:r>
    </w:p>
    <w:p w14:paraId="721FEE45"/>
    <w:p w14:paraId="772FEDD8">
      <w:pPr>
        <w:pStyle w:val="5"/>
        <w:spacing w:after="0" w:line="600" w:lineRule="exact"/>
        <w:rPr>
          <w:rFonts w:ascii="黑体" w:hAnsi="黑体" w:eastAsia="黑体" w:cs="黑体"/>
          <w:sz w:val="32"/>
          <w:szCs w:val="32"/>
        </w:rPr>
      </w:pPr>
      <w:r>
        <w:rPr>
          <w:rFonts w:hint="eastAsia" w:ascii="黑体" w:hAnsi="黑体" w:eastAsia="黑体" w:cs="黑体"/>
          <w:sz w:val="32"/>
          <w:szCs w:val="32"/>
        </w:rPr>
        <w:t>第一部分 单位概况</w:t>
      </w:r>
    </w:p>
    <w:p w14:paraId="64D4BC13">
      <w:pPr>
        <w:pStyle w:val="5"/>
        <w:spacing w:after="0" w:line="600" w:lineRule="exact"/>
        <w:rPr>
          <w:rFonts w:eastAsia="仿宋_GB2312" w:cs="仿宋"/>
          <w:sz w:val="32"/>
          <w:szCs w:val="32"/>
        </w:rPr>
      </w:pPr>
      <w:r>
        <w:rPr>
          <w:rFonts w:hint="eastAsia" w:eastAsia="仿宋_GB2312" w:cs="仿宋"/>
          <w:w w:val="95"/>
          <w:sz w:val="32"/>
          <w:szCs w:val="32"/>
        </w:rPr>
        <w:t>一、主要职能、职责</w:t>
      </w:r>
    </w:p>
    <w:p w14:paraId="1AFC8D1F">
      <w:pPr>
        <w:pStyle w:val="5"/>
        <w:spacing w:after="0" w:line="600" w:lineRule="exact"/>
        <w:rPr>
          <w:rFonts w:eastAsia="仿宋_GB2312" w:cs="仿宋"/>
          <w:sz w:val="32"/>
          <w:szCs w:val="32"/>
        </w:rPr>
      </w:pPr>
      <w:r>
        <w:rPr>
          <w:rFonts w:hint="eastAsia" w:eastAsia="仿宋_GB2312" w:cs="仿宋"/>
          <w:sz w:val="32"/>
          <w:szCs w:val="32"/>
        </w:rPr>
        <w:t>二、单位机构设置及预算单位构成情况</w:t>
      </w:r>
    </w:p>
    <w:p w14:paraId="1906C915">
      <w:pPr>
        <w:pStyle w:val="5"/>
        <w:spacing w:after="0" w:line="600" w:lineRule="exact"/>
        <w:rPr>
          <w:rFonts w:eastAsia="仿宋_GB2312" w:cs="仿宋"/>
          <w:sz w:val="32"/>
          <w:szCs w:val="32"/>
        </w:rPr>
      </w:pPr>
      <w:r>
        <w:rPr>
          <w:rFonts w:hint="eastAsia" w:eastAsia="仿宋_GB2312" w:cs="仿宋"/>
          <w:sz w:val="32"/>
          <w:szCs w:val="32"/>
        </w:rPr>
        <w:t>三</w:t>
      </w:r>
      <w:r>
        <w:rPr>
          <w:rFonts w:hint="eastAsia" w:eastAsia="仿宋_GB2312" w:cs="仿宋"/>
          <w:color w:val="auto"/>
          <w:sz w:val="32"/>
          <w:szCs w:val="32"/>
        </w:rPr>
        <w:t>、</w:t>
      </w:r>
      <w:r>
        <w:rPr>
          <w:rFonts w:hint="eastAsia" w:ascii="仿宋_GB2312" w:hAnsi="仿宋_GB2312" w:eastAsia="仿宋_GB2312" w:cs="仿宋"/>
          <w:color w:val="auto"/>
          <w:sz w:val="32"/>
          <w:szCs w:val="32"/>
          <w:lang w:val="en-US" w:eastAsia="zh-CN"/>
        </w:rPr>
        <w:t>2026</w:t>
      </w:r>
      <w:r>
        <w:rPr>
          <w:rFonts w:hint="eastAsia" w:eastAsia="仿宋_GB2312" w:cs="仿宋"/>
          <w:sz w:val="32"/>
          <w:szCs w:val="32"/>
        </w:rPr>
        <w:t>年度单位主要工作任务及目标</w:t>
      </w:r>
    </w:p>
    <w:p w14:paraId="08543898">
      <w:pPr>
        <w:pStyle w:val="5"/>
        <w:spacing w:after="0" w:line="600" w:lineRule="exact"/>
        <w:rPr>
          <w:rFonts w:ascii="黑体" w:hAnsi="黑体" w:eastAsia="黑体" w:cs="黑体"/>
          <w:sz w:val="32"/>
          <w:szCs w:val="32"/>
        </w:rPr>
      </w:pPr>
      <w:r>
        <w:rPr>
          <w:rFonts w:hint="eastAsia" w:ascii="黑体" w:hAnsi="黑体" w:eastAsia="黑体" w:cs="黑体"/>
          <w:sz w:val="32"/>
          <w:szCs w:val="32"/>
        </w:rPr>
        <w:t xml:space="preserve">第二部分 </w:t>
      </w:r>
      <w:r>
        <w:rPr>
          <w:rFonts w:hint="eastAsia" w:ascii="黑体" w:hAnsi="黑体" w:eastAsia="黑体" w:cs="黑体"/>
          <w:sz w:val="32"/>
          <w:szCs w:val="32"/>
          <w:lang w:val="en-US" w:eastAsia="zh-CN"/>
        </w:rPr>
        <w:t>2026</w:t>
      </w:r>
      <w:r>
        <w:rPr>
          <w:rFonts w:hint="eastAsia" w:ascii="黑体" w:hAnsi="黑体" w:eastAsia="黑体" w:cs="黑体"/>
          <w:sz w:val="32"/>
          <w:szCs w:val="32"/>
        </w:rPr>
        <w:t>年度单位预算情况说明</w:t>
      </w:r>
    </w:p>
    <w:p w14:paraId="61CCE0D1">
      <w:pPr>
        <w:pStyle w:val="5"/>
        <w:spacing w:after="0" w:line="600" w:lineRule="exact"/>
        <w:rPr>
          <w:rFonts w:eastAsia="仿宋_GB2312" w:cs="仿宋"/>
          <w:sz w:val="32"/>
          <w:szCs w:val="32"/>
        </w:rPr>
      </w:pPr>
      <w:r>
        <w:rPr>
          <w:rFonts w:hint="eastAsia" w:eastAsia="仿宋_GB2312" w:cs="仿宋"/>
          <w:sz w:val="32"/>
          <w:szCs w:val="32"/>
        </w:rPr>
        <w:t>一、收支预算总体情况说明</w:t>
      </w:r>
    </w:p>
    <w:p w14:paraId="64411358">
      <w:pPr>
        <w:pStyle w:val="5"/>
        <w:spacing w:after="0" w:line="600" w:lineRule="exact"/>
        <w:rPr>
          <w:rFonts w:eastAsia="仿宋_GB2312" w:cs="仿宋"/>
          <w:sz w:val="32"/>
          <w:szCs w:val="32"/>
        </w:rPr>
      </w:pPr>
      <w:r>
        <w:rPr>
          <w:rFonts w:hint="eastAsia" w:eastAsia="仿宋_GB2312" w:cs="仿宋"/>
          <w:sz w:val="32"/>
          <w:szCs w:val="32"/>
        </w:rPr>
        <w:t>二、收入预算情况说明</w:t>
      </w:r>
    </w:p>
    <w:p w14:paraId="68C38376">
      <w:pPr>
        <w:pStyle w:val="5"/>
        <w:spacing w:after="0" w:line="600" w:lineRule="exact"/>
        <w:rPr>
          <w:rFonts w:eastAsia="仿宋_GB2312" w:cs="仿宋"/>
          <w:sz w:val="32"/>
          <w:szCs w:val="32"/>
        </w:rPr>
      </w:pPr>
      <w:r>
        <w:rPr>
          <w:rFonts w:hint="eastAsia" w:eastAsia="仿宋_GB2312" w:cs="仿宋"/>
          <w:sz w:val="32"/>
          <w:szCs w:val="32"/>
        </w:rPr>
        <w:t>三、支出预算情况说明</w:t>
      </w:r>
    </w:p>
    <w:p w14:paraId="6294CFB0">
      <w:pPr>
        <w:pStyle w:val="5"/>
        <w:spacing w:after="0" w:line="600" w:lineRule="exact"/>
        <w:rPr>
          <w:rFonts w:eastAsia="仿宋_GB2312" w:cs="仿宋"/>
          <w:sz w:val="32"/>
          <w:szCs w:val="32"/>
        </w:rPr>
      </w:pPr>
      <w:r>
        <w:rPr>
          <w:rFonts w:hint="eastAsia" w:eastAsia="仿宋_GB2312" w:cs="仿宋"/>
          <w:sz w:val="32"/>
          <w:szCs w:val="32"/>
        </w:rPr>
        <w:t>四、财政拨款收支预算总体情况说明</w:t>
      </w:r>
    </w:p>
    <w:p w14:paraId="72ECAAB8">
      <w:pPr>
        <w:pStyle w:val="5"/>
        <w:spacing w:after="0" w:line="600" w:lineRule="exact"/>
        <w:rPr>
          <w:rFonts w:eastAsia="仿宋_GB2312" w:cs="仿宋"/>
          <w:sz w:val="32"/>
          <w:szCs w:val="32"/>
        </w:rPr>
      </w:pPr>
      <w:r>
        <w:rPr>
          <w:rFonts w:hint="eastAsia" w:eastAsia="仿宋_GB2312" w:cs="仿宋"/>
          <w:sz w:val="32"/>
          <w:szCs w:val="32"/>
        </w:rPr>
        <w:t>五、一般公共预算支出预算情况说明</w:t>
      </w:r>
    </w:p>
    <w:p w14:paraId="05C0FB48">
      <w:pPr>
        <w:pStyle w:val="5"/>
        <w:spacing w:after="0" w:line="600" w:lineRule="exact"/>
        <w:rPr>
          <w:rFonts w:eastAsia="仿宋_GB2312" w:cs="仿宋"/>
          <w:sz w:val="32"/>
          <w:szCs w:val="32"/>
        </w:rPr>
      </w:pPr>
      <w:r>
        <w:rPr>
          <w:rFonts w:hint="eastAsia" w:eastAsia="仿宋_GB2312" w:cs="仿宋"/>
          <w:sz w:val="32"/>
          <w:szCs w:val="32"/>
        </w:rPr>
        <w:t>六、一般公共预算基本支出预算情况说明</w:t>
      </w:r>
    </w:p>
    <w:p w14:paraId="4CBD1E57">
      <w:pPr>
        <w:pStyle w:val="5"/>
        <w:spacing w:after="0" w:line="600" w:lineRule="exact"/>
        <w:rPr>
          <w:rFonts w:eastAsia="仿宋_GB2312" w:cs="仿宋"/>
          <w:sz w:val="32"/>
          <w:szCs w:val="32"/>
        </w:rPr>
      </w:pPr>
      <w:r>
        <w:rPr>
          <w:rFonts w:hint="eastAsia" w:eastAsia="仿宋_GB2312" w:cs="仿宋"/>
          <w:sz w:val="32"/>
          <w:szCs w:val="32"/>
        </w:rPr>
        <w:t>七、一般公共预算“三公”经费支出预算情况说明</w:t>
      </w:r>
    </w:p>
    <w:p w14:paraId="0B77C1CF">
      <w:pPr>
        <w:pStyle w:val="5"/>
        <w:spacing w:after="0" w:line="600" w:lineRule="exact"/>
        <w:rPr>
          <w:rFonts w:eastAsia="仿宋_GB2312" w:cs="仿宋"/>
          <w:sz w:val="32"/>
          <w:szCs w:val="32"/>
        </w:rPr>
      </w:pPr>
      <w:r>
        <w:rPr>
          <w:rFonts w:hint="eastAsia" w:eastAsia="仿宋_GB2312" w:cs="仿宋"/>
          <w:sz w:val="32"/>
          <w:szCs w:val="32"/>
        </w:rPr>
        <w:t>八、政府性基金预算支出预算情况说明</w:t>
      </w:r>
    </w:p>
    <w:p w14:paraId="4512705F">
      <w:pPr>
        <w:pStyle w:val="5"/>
        <w:spacing w:after="0" w:line="600" w:lineRule="exact"/>
        <w:rPr>
          <w:rFonts w:eastAsia="仿宋_GB2312" w:cs="仿宋"/>
          <w:sz w:val="32"/>
          <w:szCs w:val="32"/>
        </w:rPr>
      </w:pPr>
      <w:r>
        <w:rPr>
          <w:rFonts w:hint="eastAsia" w:eastAsia="仿宋_GB2312" w:cs="仿宋"/>
          <w:sz w:val="32"/>
          <w:szCs w:val="32"/>
        </w:rPr>
        <w:t>九、国有资本经营预算支出预算情况说明</w:t>
      </w:r>
    </w:p>
    <w:p w14:paraId="6B8C48F0">
      <w:pPr>
        <w:pStyle w:val="5"/>
        <w:spacing w:after="0" w:line="600" w:lineRule="exact"/>
        <w:rPr>
          <w:rFonts w:eastAsia="仿宋_GB2312" w:cs="仿宋"/>
          <w:sz w:val="32"/>
          <w:szCs w:val="32"/>
        </w:rPr>
      </w:pPr>
      <w:r>
        <w:rPr>
          <w:rFonts w:hint="eastAsia" w:eastAsia="仿宋_GB2312" w:cs="仿宋"/>
          <w:sz w:val="32"/>
          <w:szCs w:val="32"/>
        </w:rPr>
        <w:t>十、项目支出预算情况说明</w:t>
      </w:r>
    </w:p>
    <w:p w14:paraId="217C728E">
      <w:pPr>
        <w:pStyle w:val="5"/>
        <w:spacing w:after="0" w:line="600" w:lineRule="exact"/>
        <w:rPr>
          <w:rFonts w:eastAsia="仿宋_GB2312" w:cs="仿宋"/>
          <w:sz w:val="32"/>
          <w:szCs w:val="32"/>
        </w:rPr>
      </w:pPr>
      <w:r>
        <w:rPr>
          <w:rFonts w:hint="eastAsia" w:eastAsia="仿宋_GB2312" w:cs="仿宋"/>
          <w:sz w:val="32"/>
          <w:szCs w:val="32"/>
        </w:rPr>
        <w:t>十一、机构运行经费支出预算情况说明</w:t>
      </w:r>
    </w:p>
    <w:p w14:paraId="2CEB5923">
      <w:pPr>
        <w:pStyle w:val="5"/>
        <w:spacing w:after="0" w:line="600" w:lineRule="exact"/>
        <w:rPr>
          <w:rFonts w:eastAsia="仿宋_GB2312" w:cs="仿宋"/>
          <w:sz w:val="32"/>
          <w:szCs w:val="32"/>
        </w:rPr>
      </w:pPr>
      <w:r>
        <w:rPr>
          <w:rFonts w:hint="eastAsia" w:eastAsia="仿宋_GB2312" w:cs="仿宋"/>
          <w:sz w:val="32"/>
          <w:szCs w:val="32"/>
        </w:rPr>
        <w:t>十二、政府采购支出预算情况说明</w:t>
      </w:r>
    </w:p>
    <w:p w14:paraId="035320B0">
      <w:pPr>
        <w:pStyle w:val="5"/>
        <w:spacing w:after="0" w:line="600" w:lineRule="exact"/>
        <w:rPr>
          <w:rFonts w:eastAsia="仿宋_GB2312" w:cs="仿宋"/>
          <w:sz w:val="32"/>
          <w:szCs w:val="32"/>
        </w:rPr>
      </w:pPr>
      <w:r>
        <w:rPr>
          <w:rFonts w:hint="eastAsia" w:eastAsia="仿宋_GB2312" w:cs="仿宋"/>
          <w:sz w:val="32"/>
          <w:szCs w:val="32"/>
        </w:rPr>
        <w:t>十三、国有资产占用情况说明</w:t>
      </w:r>
    </w:p>
    <w:p w14:paraId="1F4A4194">
      <w:pPr>
        <w:widowControl/>
        <w:spacing w:line="600" w:lineRule="exact"/>
        <w:jc w:val="left"/>
        <w:rPr>
          <w:rFonts w:eastAsia="仿宋_GB2312" w:cs="仿宋"/>
          <w:sz w:val="32"/>
          <w:szCs w:val="32"/>
        </w:rPr>
      </w:pPr>
      <w:r>
        <w:rPr>
          <w:rFonts w:hint="eastAsia" w:eastAsia="仿宋_GB2312" w:cs="仿宋"/>
          <w:sz w:val="32"/>
          <w:szCs w:val="32"/>
        </w:rPr>
        <w:t xml:space="preserve">十四、项目绩效目标情况说明 </w:t>
      </w:r>
    </w:p>
    <w:p w14:paraId="75E5C82E">
      <w:pPr>
        <w:pStyle w:val="5"/>
        <w:spacing w:after="0" w:line="600" w:lineRule="exact"/>
        <w:rPr>
          <w:rFonts w:ascii="黑体" w:hAnsi="黑体" w:eastAsia="黑体" w:cs="黑体"/>
          <w:sz w:val="32"/>
          <w:szCs w:val="32"/>
        </w:rPr>
      </w:pPr>
      <w:r>
        <w:rPr>
          <w:rFonts w:hint="eastAsia" w:ascii="黑体" w:hAnsi="黑体" w:eastAsia="黑体" w:cs="黑体"/>
          <w:sz w:val="32"/>
          <w:szCs w:val="32"/>
        </w:rPr>
        <w:t>第三部分 名词解释</w:t>
      </w:r>
    </w:p>
    <w:p w14:paraId="368FA795">
      <w:pPr>
        <w:pStyle w:val="5"/>
        <w:spacing w:after="0" w:line="600" w:lineRule="exact"/>
        <w:rPr>
          <w:rFonts w:ascii="黑体" w:hAnsi="黑体" w:eastAsia="黑体" w:cs="黑体"/>
          <w:sz w:val="32"/>
          <w:szCs w:val="32"/>
        </w:rPr>
      </w:pPr>
      <w:r>
        <w:rPr>
          <w:rFonts w:hint="eastAsia" w:ascii="黑体" w:hAnsi="黑体" w:eastAsia="黑体" w:cs="黑体"/>
          <w:sz w:val="32"/>
          <w:szCs w:val="32"/>
        </w:rPr>
        <w:t>第四部分 预算公开联系方式及信息反馈渠道</w:t>
      </w:r>
    </w:p>
    <w:p w14:paraId="3FA7C3CD">
      <w:pPr>
        <w:pStyle w:val="5"/>
        <w:spacing w:after="0" w:line="600" w:lineRule="exact"/>
        <w:rPr>
          <w:rFonts w:ascii="黑体" w:hAnsi="黑体" w:eastAsia="黑体" w:cs="黑体"/>
          <w:sz w:val="32"/>
          <w:szCs w:val="32"/>
        </w:rPr>
      </w:pPr>
      <w:r>
        <w:rPr>
          <w:rFonts w:hint="eastAsia" w:ascii="黑体" w:hAnsi="黑体" w:eastAsia="黑体" w:cs="黑体"/>
          <w:sz w:val="32"/>
          <w:szCs w:val="32"/>
        </w:rPr>
        <w:t>第五部分</w:t>
      </w:r>
      <w:r>
        <w:rPr>
          <w:rFonts w:hint="eastAsia" w:ascii="黑体" w:hAnsi="黑体" w:eastAsia="黑体" w:cs="黑体"/>
          <w:color w:val="FF0000"/>
          <w:sz w:val="32"/>
          <w:szCs w:val="32"/>
        </w:rPr>
        <w:t xml:space="preserve"> </w:t>
      </w:r>
      <w:r>
        <w:rPr>
          <w:rFonts w:hint="eastAsia" w:ascii="黑体" w:hAnsi="黑体" w:eastAsia="黑体" w:cs="黑体"/>
          <w:color w:val="auto"/>
          <w:sz w:val="32"/>
          <w:szCs w:val="32"/>
          <w:lang w:val="en-US" w:eastAsia="zh-CN"/>
        </w:rPr>
        <w:t>2026</w:t>
      </w:r>
      <w:r>
        <w:rPr>
          <w:rFonts w:hint="eastAsia" w:ascii="黑体" w:hAnsi="黑体" w:eastAsia="黑体" w:cs="黑体"/>
          <w:sz w:val="32"/>
          <w:szCs w:val="32"/>
        </w:rPr>
        <w:t>年度单位预算表</w:t>
      </w:r>
    </w:p>
    <w:p w14:paraId="2F81D2A6">
      <w:pPr>
        <w:pStyle w:val="5"/>
        <w:spacing w:after="0" w:line="600" w:lineRule="exact"/>
        <w:rPr>
          <w:rFonts w:eastAsia="仿宋_GB2312" w:cs="仿宋"/>
          <w:sz w:val="32"/>
          <w:szCs w:val="32"/>
        </w:rPr>
      </w:pPr>
      <w:r>
        <w:rPr>
          <w:rFonts w:hint="eastAsia" w:eastAsia="仿宋_GB2312" w:cs="仿宋"/>
          <w:sz w:val="32"/>
          <w:szCs w:val="32"/>
        </w:rPr>
        <w:t>一、收支总表</w:t>
      </w:r>
    </w:p>
    <w:p w14:paraId="52A94955">
      <w:pPr>
        <w:pStyle w:val="5"/>
        <w:spacing w:after="0" w:line="600" w:lineRule="exact"/>
        <w:rPr>
          <w:rFonts w:eastAsia="仿宋_GB2312" w:cs="仿宋"/>
          <w:sz w:val="32"/>
          <w:szCs w:val="32"/>
        </w:rPr>
      </w:pPr>
      <w:r>
        <w:rPr>
          <w:rFonts w:hint="eastAsia" w:eastAsia="仿宋_GB2312" w:cs="仿宋"/>
          <w:sz w:val="32"/>
          <w:szCs w:val="32"/>
        </w:rPr>
        <w:t>二、收入总表</w:t>
      </w:r>
    </w:p>
    <w:p w14:paraId="528194A6">
      <w:pPr>
        <w:pStyle w:val="5"/>
        <w:spacing w:after="0" w:line="600" w:lineRule="exact"/>
        <w:rPr>
          <w:rFonts w:eastAsia="仿宋_GB2312" w:cs="仿宋"/>
          <w:sz w:val="32"/>
          <w:szCs w:val="32"/>
        </w:rPr>
      </w:pPr>
      <w:r>
        <w:rPr>
          <w:rFonts w:hint="eastAsia" w:eastAsia="仿宋_GB2312" w:cs="仿宋"/>
          <w:w w:val="95"/>
          <w:sz w:val="32"/>
          <w:szCs w:val="32"/>
        </w:rPr>
        <w:t>三、支出总表</w:t>
      </w:r>
    </w:p>
    <w:p w14:paraId="34454BB6">
      <w:pPr>
        <w:pStyle w:val="5"/>
        <w:spacing w:after="0" w:line="600" w:lineRule="exact"/>
        <w:rPr>
          <w:rFonts w:eastAsia="仿宋_GB2312" w:cs="仿宋"/>
          <w:sz w:val="32"/>
          <w:szCs w:val="32"/>
        </w:rPr>
      </w:pPr>
      <w:r>
        <w:rPr>
          <w:rFonts w:hint="eastAsia" w:eastAsia="仿宋_GB2312" w:cs="仿宋"/>
          <w:w w:val="95"/>
          <w:sz w:val="32"/>
          <w:szCs w:val="32"/>
        </w:rPr>
        <w:t>四、财政拨款收支总表</w:t>
      </w:r>
    </w:p>
    <w:p w14:paraId="72052669">
      <w:pPr>
        <w:pStyle w:val="5"/>
        <w:spacing w:after="0" w:line="600" w:lineRule="exact"/>
        <w:rPr>
          <w:rFonts w:eastAsia="仿宋_GB2312" w:cs="仿宋"/>
          <w:sz w:val="32"/>
          <w:szCs w:val="32"/>
        </w:rPr>
      </w:pPr>
      <w:r>
        <w:rPr>
          <w:rFonts w:hint="eastAsia" w:eastAsia="仿宋_GB2312" w:cs="仿宋"/>
          <w:w w:val="95"/>
          <w:sz w:val="32"/>
          <w:szCs w:val="32"/>
        </w:rPr>
        <w:t>五、一般公共预算支出表</w:t>
      </w:r>
    </w:p>
    <w:p w14:paraId="28FDA9C1">
      <w:pPr>
        <w:pStyle w:val="5"/>
        <w:spacing w:after="0" w:line="600" w:lineRule="exact"/>
        <w:rPr>
          <w:rFonts w:eastAsia="仿宋_GB2312" w:cs="仿宋"/>
          <w:sz w:val="32"/>
          <w:szCs w:val="32"/>
        </w:rPr>
      </w:pPr>
      <w:r>
        <w:rPr>
          <w:rFonts w:hint="eastAsia" w:eastAsia="仿宋_GB2312" w:cs="仿宋"/>
          <w:w w:val="95"/>
          <w:sz w:val="32"/>
          <w:szCs w:val="32"/>
        </w:rPr>
        <w:t>六、一般公共预算基本支出表</w:t>
      </w:r>
    </w:p>
    <w:p w14:paraId="53AC3469">
      <w:pPr>
        <w:pStyle w:val="5"/>
        <w:spacing w:after="0" w:line="600" w:lineRule="exact"/>
        <w:rPr>
          <w:rFonts w:eastAsia="仿宋_GB2312" w:cs="仿宋"/>
          <w:spacing w:val="-16"/>
          <w:w w:val="95"/>
          <w:sz w:val="32"/>
          <w:szCs w:val="32"/>
        </w:rPr>
      </w:pPr>
      <w:r>
        <w:rPr>
          <w:rFonts w:hint="eastAsia" w:eastAsia="仿宋_GB2312" w:cs="仿宋"/>
          <w:spacing w:val="-17"/>
          <w:w w:val="95"/>
          <w:sz w:val="32"/>
          <w:szCs w:val="32"/>
        </w:rPr>
        <w:t>七、一般公共预算</w:t>
      </w:r>
      <w:r>
        <w:rPr>
          <w:rFonts w:hint="eastAsia" w:eastAsia="仿宋_GB2312" w:cs="仿宋"/>
          <w:spacing w:val="-8"/>
          <w:w w:val="95"/>
          <w:sz w:val="32"/>
          <w:szCs w:val="32"/>
        </w:rPr>
        <w:t>“</w:t>
      </w:r>
      <w:r>
        <w:rPr>
          <w:rFonts w:hint="eastAsia" w:eastAsia="仿宋_GB2312" w:cs="仿宋"/>
          <w:spacing w:val="-15"/>
          <w:w w:val="95"/>
          <w:sz w:val="32"/>
          <w:szCs w:val="32"/>
        </w:rPr>
        <w:t>三公</w:t>
      </w:r>
      <w:r>
        <w:rPr>
          <w:rFonts w:hint="eastAsia" w:eastAsia="仿宋_GB2312" w:cs="仿宋"/>
          <w:spacing w:val="-10"/>
          <w:w w:val="95"/>
          <w:sz w:val="32"/>
          <w:szCs w:val="32"/>
        </w:rPr>
        <w:t>”</w:t>
      </w:r>
      <w:r>
        <w:rPr>
          <w:rFonts w:hint="eastAsia" w:eastAsia="仿宋_GB2312" w:cs="仿宋"/>
          <w:spacing w:val="-16"/>
          <w:w w:val="95"/>
          <w:sz w:val="32"/>
          <w:szCs w:val="32"/>
        </w:rPr>
        <w:t>经费支出表</w:t>
      </w:r>
    </w:p>
    <w:p w14:paraId="6977BA78">
      <w:pPr>
        <w:pStyle w:val="5"/>
        <w:spacing w:after="0" w:line="600" w:lineRule="exact"/>
        <w:rPr>
          <w:rFonts w:eastAsia="仿宋_GB2312" w:cs="仿宋"/>
          <w:sz w:val="32"/>
          <w:szCs w:val="32"/>
        </w:rPr>
      </w:pPr>
      <w:r>
        <w:rPr>
          <w:rFonts w:hint="eastAsia" w:eastAsia="仿宋_GB2312" w:cs="仿宋"/>
          <w:spacing w:val="-16"/>
          <w:w w:val="95"/>
          <w:sz w:val="32"/>
          <w:szCs w:val="32"/>
        </w:rPr>
        <w:t>八、政府性基金预算支出表</w:t>
      </w:r>
    </w:p>
    <w:p w14:paraId="134ECD83">
      <w:pPr>
        <w:pStyle w:val="5"/>
        <w:spacing w:after="0" w:line="600" w:lineRule="exact"/>
        <w:rPr>
          <w:rFonts w:eastAsia="仿宋_GB2312" w:cs="仿宋"/>
          <w:sz w:val="32"/>
          <w:szCs w:val="32"/>
        </w:rPr>
      </w:pPr>
      <w:r>
        <w:rPr>
          <w:rFonts w:hint="eastAsia" w:eastAsia="仿宋_GB2312" w:cs="仿宋"/>
          <w:sz w:val="32"/>
          <w:szCs w:val="32"/>
        </w:rPr>
        <w:t>九、国有资本经营预算支出表</w:t>
      </w:r>
    </w:p>
    <w:p w14:paraId="68A3D850">
      <w:pPr>
        <w:pStyle w:val="5"/>
        <w:spacing w:after="0" w:line="600" w:lineRule="exact"/>
        <w:rPr>
          <w:rFonts w:eastAsia="仿宋_GB2312" w:cs="仿宋"/>
          <w:sz w:val="32"/>
          <w:szCs w:val="32"/>
        </w:rPr>
      </w:pPr>
      <w:r>
        <w:rPr>
          <w:rFonts w:hint="eastAsia" w:eastAsia="仿宋_GB2312" w:cs="仿宋"/>
          <w:sz w:val="32"/>
          <w:szCs w:val="32"/>
        </w:rPr>
        <w:t>十、项目支出表</w:t>
      </w:r>
    </w:p>
    <w:p w14:paraId="52B29959">
      <w:pPr>
        <w:pStyle w:val="5"/>
        <w:spacing w:after="0" w:line="600" w:lineRule="exact"/>
        <w:rPr>
          <w:rFonts w:eastAsia="仿宋_GB2312" w:cs="仿宋"/>
          <w:sz w:val="32"/>
          <w:szCs w:val="32"/>
        </w:rPr>
      </w:pPr>
      <w:r>
        <w:rPr>
          <w:rFonts w:hint="eastAsia" w:eastAsia="仿宋_GB2312" w:cs="仿宋"/>
          <w:sz w:val="32"/>
          <w:szCs w:val="32"/>
        </w:rPr>
        <w:t>十一、项目绩效目标表</w:t>
      </w:r>
    </w:p>
    <w:p w14:paraId="4F658119">
      <w:pPr>
        <w:pStyle w:val="5"/>
        <w:spacing w:after="0" w:line="600" w:lineRule="exact"/>
        <w:rPr>
          <w:rFonts w:eastAsia="仿宋_GB2312" w:cs="仿宋"/>
          <w:sz w:val="32"/>
          <w:szCs w:val="32"/>
        </w:rPr>
      </w:pPr>
      <w:r>
        <w:rPr>
          <w:rFonts w:hint="eastAsia" w:eastAsia="仿宋_GB2312" w:cs="仿宋"/>
          <w:w w:val="95"/>
          <w:sz w:val="32"/>
          <w:szCs w:val="32"/>
        </w:rPr>
        <w:t>十二、政府采购预算表</w:t>
      </w:r>
    </w:p>
    <w:p w14:paraId="2C483DC3">
      <w:pPr>
        <w:pStyle w:val="4"/>
        <w:tabs>
          <w:tab w:val="left" w:pos="4392"/>
        </w:tabs>
        <w:adjustRightInd/>
        <w:snapToGrid/>
        <w:spacing w:before="0" w:after="0" w:line="600" w:lineRule="exact"/>
        <w:ind w:firstLine="0" w:firstLineChars="0"/>
        <w:jc w:val="center"/>
        <w:rPr>
          <w:rFonts w:hint="eastAsia" w:cs="方正小标宋简体" w:asciiTheme="majorEastAsia" w:hAnsiTheme="majorEastAsia" w:eastAsiaTheme="majorEastAsia"/>
          <w:bCs w:val="0"/>
          <w:sz w:val="36"/>
          <w:szCs w:val="36"/>
        </w:rPr>
      </w:pPr>
      <w:bookmarkStart w:id="0" w:name="_Toc30742"/>
    </w:p>
    <w:p w14:paraId="3A065D06">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r>
        <w:rPr>
          <w:rFonts w:hint="eastAsia" w:cs="方正小标宋简体" w:asciiTheme="majorEastAsia" w:hAnsiTheme="majorEastAsia" w:eastAsiaTheme="majorEastAsia"/>
          <w:bCs w:val="0"/>
          <w:sz w:val="36"/>
          <w:szCs w:val="36"/>
        </w:rPr>
        <w:t>第一部分  单位概况</w:t>
      </w:r>
      <w:bookmarkEnd w:id="0"/>
    </w:p>
    <w:p w14:paraId="1EBDC755">
      <w:pPr>
        <w:spacing w:line="600" w:lineRule="exact"/>
        <w:rPr>
          <w:rFonts w:ascii="方正小标宋简体" w:hAnsi="方正小标宋简体" w:eastAsia="方正小标宋简体" w:cs="方正小标宋简体"/>
          <w:sz w:val="36"/>
          <w:szCs w:val="36"/>
        </w:rPr>
      </w:pPr>
    </w:p>
    <w:p w14:paraId="7529491C">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rPr>
        <w:t>主要职能职责</w:t>
      </w:r>
    </w:p>
    <w:p w14:paraId="7D54E484">
      <w:pPr>
        <w:spacing w:line="600" w:lineRule="exact"/>
        <w:ind w:firstLine="640" w:firstLineChars="200"/>
        <w:rPr>
          <w:rFonts w:eastAsia="仿宋_GB2312" w:cstheme="minorBidi"/>
          <w:color w:val="auto"/>
          <w:sz w:val="32"/>
          <w:szCs w:val="32"/>
        </w:rPr>
      </w:pPr>
      <w:r>
        <w:rPr>
          <w:rFonts w:hint="eastAsia" w:eastAsia="仿宋_GB2312"/>
          <w:sz w:val="32"/>
          <w:szCs w:val="32"/>
          <w:lang w:eastAsia="zh-CN"/>
        </w:rPr>
        <w:t>呼伦贝尔市生态环境局满洲里市分局</w:t>
      </w:r>
      <w:r>
        <w:rPr>
          <w:rFonts w:hint="eastAsia" w:eastAsia="仿宋_GB2312"/>
          <w:sz w:val="32"/>
          <w:szCs w:val="32"/>
        </w:rPr>
        <w:t>是</w:t>
      </w:r>
      <w:r>
        <w:rPr>
          <w:rFonts w:hint="eastAsia" w:eastAsia="仿宋_GB2312"/>
          <w:sz w:val="32"/>
          <w:szCs w:val="32"/>
          <w:lang w:eastAsia="zh-CN"/>
        </w:rPr>
        <w:t>呼伦贝尔市生态环境局</w:t>
      </w:r>
      <w:r>
        <w:rPr>
          <w:rFonts w:hint="eastAsia" w:eastAsia="仿宋_GB2312"/>
          <w:sz w:val="32"/>
          <w:szCs w:val="32"/>
        </w:rPr>
        <w:t>主管</w:t>
      </w:r>
      <w:r>
        <w:rPr>
          <w:rFonts w:hint="eastAsia" w:eastAsia="仿宋_GB2312"/>
          <w:sz w:val="32"/>
          <w:szCs w:val="32"/>
          <w:lang w:eastAsia="zh-CN"/>
        </w:rPr>
        <w:t>负责满洲里市环境监督执法工作</w:t>
      </w:r>
      <w:r>
        <w:rPr>
          <w:rFonts w:hint="eastAsia" w:eastAsia="仿宋_GB2312"/>
          <w:sz w:val="32"/>
          <w:szCs w:val="32"/>
        </w:rPr>
        <w:t>的综合经济部门。</w:t>
      </w:r>
    </w:p>
    <w:p w14:paraId="367A57CF">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rPr>
        <w:t>单位机构设置及预算单位构成情况</w:t>
      </w:r>
    </w:p>
    <w:p w14:paraId="092822CB">
      <w:pPr>
        <w:spacing w:line="600" w:lineRule="exact"/>
        <w:ind w:firstLine="640" w:firstLineChars="200"/>
        <w:rPr>
          <w:rFonts w:eastAsia="仿宋_GB2312" w:cstheme="minorBidi"/>
          <w:color w:val="FF0000"/>
          <w:sz w:val="32"/>
          <w:szCs w:val="32"/>
        </w:rPr>
      </w:pPr>
      <w:r>
        <w:rPr>
          <w:rFonts w:hint="eastAsia" w:eastAsia="仿宋_GB2312" w:cstheme="minorBidi"/>
          <w:sz w:val="32"/>
          <w:szCs w:val="32"/>
        </w:rPr>
        <w:t>1．根据</w:t>
      </w:r>
      <w:r>
        <w:rPr>
          <w:rFonts w:hint="eastAsia" w:eastAsia="仿宋_GB2312" w:cstheme="minorBidi"/>
          <w:sz w:val="32"/>
          <w:szCs w:val="32"/>
          <w:lang w:val="en-US" w:eastAsia="zh-CN"/>
        </w:rPr>
        <w:t>生态环境局满洲里市分局</w:t>
      </w:r>
      <w:r>
        <w:rPr>
          <w:rFonts w:hint="eastAsia" w:eastAsia="仿宋_GB2312" w:cstheme="minorBidi"/>
          <w:sz w:val="32"/>
          <w:szCs w:val="32"/>
        </w:rPr>
        <w:t>职责分工，本单位内设机构包括</w:t>
      </w:r>
      <w:r>
        <w:rPr>
          <w:rFonts w:hint="eastAsia" w:ascii="仿宋" w:hAnsi="仿宋" w:eastAsia="仿宋" w:cs="仿宋"/>
          <w:sz w:val="32"/>
          <w:szCs w:val="32"/>
        </w:rPr>
        <w:t>内设机构包括办公室、综合业务科、污染防治科、执法科</w:t>
      </w:r>
      <w:r>
        <w:rPr>
          <w:rFonts w:hint="eastAsia" w:eastAsia="仿宋_GB2312" w:cstheme="minorBidi"/>
          <w:sz w:val="32"/>
          <w:szCs w:val="32"/>
        </w:rPr>
        <w:t>。本单位下属单位包括：</w:t>
      </w:r>
      <w:r>
        <w:rPr>
          <w:rFonts w:hint="eastAsia" w:ascii="仿宋" w:hAnsi="仿宋" w:eastAsia="仿宋" w:cs="仿宋"/>
          <w:color w:val="auto"/>
          <w:sz w:val="32"/>
          <w:szCs w:val="32"/>
        </w:rPr>
        <w:t>公益一类事业单位</w:t>
      </w:r>
      <w:r>
        <w:rPr>
          <w:rFonts w:hint="eastAsia" w:ascii="仿宋" w:hAnsi="仿宋" w:eastAsia="仿宋" w:cs="仿宋"/>
          <w:color w:val="auto"/>
          <w:sz w:val="32"/>
          <w:szCs w:val="32"/>
          <w:lang w:eastAsia="zh-CN"/>
        </w:rPr>
        <w:t>满洲里市</w:t>
      </w:r>
      <w:r>
        <w:rPr>
          <w:rFonts w:hint="eastAsia" w:ascii="仿宋" w:hAnsi="仿宋" w:eastAsia="仿宋" w:cs="仿宋"/>
          <w:color w:val="auto"/>
          <w:sz w:val="32"/>
          <w:szCs w:val="32"/>
        </w:rPr>
        <w:t>生态环境监测中心</w:t>
      </w:r>
      <w:r>
        <w:rPr>
          <w:rFonts w:hint="eastAsia" w:eastAsia="仿宋_GB2312" w:cstheme="minorBidi"/>
          <w:color w:val="auto"/>
          <w:sz w:val="32"/>
          <w:szCs w:val="32"/>
          <w:lang w:eastAsia="zh-CN"/>
        </w:rPr>
        <w:t>、满洲里市生态环境综合执法大队</w:t>
      </w:r>
      <w:r>
        <w:rPr>
          <w:rFonts w:hint="eastAsia" w:eastAsia="仿宋_GB2312" w:cstheme="minorBidi"/>
          <w:sz w:val="32"/>
          <w:szCs w:val="32"/>
        </w:rPr>
        <w:t>。</w:t>
      </w:r>
    </w:p>
    <w:p w14:paraId="360B7536">
      <w:pPr>
        <w:spacing w:line="600" w:lineRule="exact"/>
        <w:ind w:firstLine="640" w:firstLineChars="200"/>
        <w:rPr>
          <w:rFonts w:ascii="仿宋_GB2312" w:hAnsi="仿宋_GB2312" w:eastAsia="仿宋_GB2312" w:cs="仿宋_GB2312"/>
          <w:b/>
          <w:bCs/>
          <w:sz w:val="32"/>
          <w:szCs w:val="32"/>
        </w:rPr>
      </w:pPr>
      <w:r>
        <w:rPr>
          <w:rFonts w:hint="eastAsia" w:eastAsia="仿宋_GB2312" w:cstheme="minorBidi"/>
          <w:sz w:val="32"/>
          <w:szCs w:val="32"/>
        </w:rPr>
        <w:t>2．从预算单位构成看，纳入本单位</w:t>
      </w:r>
      <w:r>
        <w:rPr>
          <w:rFonts w:hint="eastAsia" w:ascii="仿宋_GB2312" w:hAnsi="仿宋_GB2312" w:eastAsia="仿宋_GB2312" w:cs="仿宋"/>
          <w:sz w:val="32"/>
          <w:szCs w:val="32"/>
          <w:lang w:val="en-US" w:eastAsia="zh-CN"/>
        </w:rPr>
        <w:t>2026</w:t>
      </w:r>
      <w:r>
        <w:rPr>
          <w:rFonts w:hint="eastAsia" w:eastAsia="仿宋_GB2312" w:cstheme="minorBidi"/>
          <w:sz w:val="32"/>
          <w:szCs w:val="32"/>
        </w:rPr>
        <w:t>年部门汇总预算编制范围的预算单位共计</w:t>
      </w:r>
      <w:r>
        <w:rPr>
          <w:rFonts w:hint="eastAsia" w:ascii="仿宋_GB2312" w:hAnsi="仿宋_GB2312" w:eastAsia="仿宋_GB2312" w:cs="仿宋"/>
          <w:sz w:val="32"/>
          <w:szCs w:val="32"/>
          <w:lang w:val="en-US" w:eastAsia="zh-CN"/>
        </w:rPr>
        <w:t>1</w:t>
      </w:r>
      <w:r>
        <w:rPr>
          <w:rFonts w:hint="eastAsia" w:eastAsia="仿宋_GB2312" w:cstheme="minorBidi"/>
          <w:sz w:val="32"/>
          <w:szCs w:val="32"/>
        </w:rPr>
        <w:t>家，具体包括：</w:t>
      </w:r>
      <w:r>
        <w:rPr>
          <w:rFonts w:hint="eastAsia" w:ascii="仿宋_GB2312" w:hAnsi="仿宋_GB2312" w:eastAsia="仿宋_GB2312" w:cs="仿宋"/>
          <w:sz w:val="32"/>
          <w:szCs w:val="32"/>
          <w:lang w:eastAsia="zh-CN"/>
        </w:rPr>
        <w:t>呼伦贝尔市生态环境局</w:t>
      </w:r>
      <w:r>
        <w:rPr>
          <w:rFonts w:hint="eastAsia" w:ascii="仿宋_GB2312" w:hAnsi="仿宋_GB2312" w:eastAsia="仿宋_GB2312" w:cs="仿宋"/>
          <w:sz w:val="32"/>
          <w:szCs w:val="32"/>
          <w:lang w:val="en-US" w:eastAsia="zh-CN"/>
        </w:rPr>
        <w:t>满洲里市</w:t>
      </w:r>
      <w:r>
        <w:rPr>
          <w:rFonts w:hint="eastAsia" w:ascii="仿宋_GB2312" w:hAnsi="仿宋_GB2312" w:eastAsia="仿宋_GB2312" w:cs="仿宋"/>
          <w:sz w:val="32"/>
          <w:szCs w:val="32"/>
          <w:lang w:eastAsia="zh-CN"/>
        </w:rPr>
        <w:t>分局</w:t>
      </w:r>
      <w:r>
        <w:rPr>
          <w:rFonts w:hint="eastAsia" w:eastAsia="仿宋_GB2312" w:cstheme="minorBidi"/>
          <w:sz w:val="32"/>
          <w:szCs w:val="32"/>
        </w:rPr>
        <w:t>。详细情况见表：</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3260"/>
        <w:gridCol w:w="4600"/>
      </w:tblGrid>
      <w:tr w14:paraId="42180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tcPr>
          <w:p w14:paraId="4AE16D21">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序号</w:t>
            </w:r>
          </w:p>
        </w:tc>
        <w:tc>
          <w:tcPr>
            <w:tcW w:w="3260" w:type="dxa"/>
            <w:vAlign w:val="center"/>
          </w:tcPr>
          <w:p w14:paraId="3607694C">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单位名称</w:t>
            </w:r>
          </w:p>
        </w:tc>
        <w:tc>
          <w:tcPr>
            <w:tcW w:w="4600" w:type="dxa"/>
            <w:vAlign w:val="center"/>
          </w:tcPr>
          <w:p w14:paraId="1665EF9C">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单位性质</w:t>
            </w:r>
          </w:p>
        </w:tc>
      </w:tr>
      <w:tr w14:paraId="48BE4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2" w:type="dxa"/>
            <w:vAlign w:val="center"/>
          </w:tcPr>
          <w:p w14:paraId="5A3D94C0">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1</w:t>
            </w:r>
          </w:p>
        </w:tc>
        <w:tc>
          <w:tcPr>
            <w:tcW w:w="3260" w:type="dxa"/>
          </w:tcPr>
          <w:p w14:paraId="0EA83ABE">
            <w:pPr>
              <w:widowControl/>
              <w:jc w:val="left"/>
              <w:rPr>
                <w:rFonts w:ascii="仿宋" w:hAnsi="仿宋" w:eastAsia="仿宋" w:cs="仿宋"/>
                <w:color w:val="000000"/>
                <w:kern w:val="0"/>
                <w:sz w:val="31"/>
                <w:szCs w:val="31"/>
                <w:lang w:bidi="ar"/>
              </w:rPr>
            </w:pPr>
            <w:r>
              <w:rPr>
                <w:rFonts w:hint="eastAsia" w:ascii="仿宋_GB2312" w:hAnsi="仿宋_GB2312" w:eastAsia="仿宋_GB2312" w:cs="仿宋"/>
                <w:sz w:val="32"/>
                <w:szCs w:val="32"/>
                <w:lang w:eastAsia="zh-CN"/>
              </w:rPr>
              <w:t>呼伦贝尔市生态环境局</w:t>
            </w:r>
            <w:r>
              <w:rPr>
                <w:rFonts w:hint="eastAsia" w:ascii="仿宋_GB2312" w:hAnsi="仿宋_GB2312" w:eastAsia="仿宋_GB2312" w:cs="仿宋"/>
                <w:sz w:val="32"/>
                <w:szCs w:val="32"/>
                <w:lang w:val="en-US" w:eastAsia="zh-CN"/>
              </w:rPr>
              <w:t>满洲里市</w:t>
            </w:r>
            <w:r>
              <w:rPr>
                <w:rFonts w:hint="eastAsia" w:ascii="仿宋_GB2312" w:hAnsi="仿宋_GB2312" w:eastAsia="仿宋_GB2312" w:cs="仿宋"/>
                <w:sz w:val="32"/>
                <w:szCs w:val="32"/>
                <w:lang w:eastAsia="zh-CN"/>
              </w:rPr>
              <w:t>分局</w:t>
            </w:r>
          </w:p>
        </w:tc>
        <w:tc>
          <w:tcPr>
            <w:tcW w:w="4600" w:type="dxa"/>
          </w:tcPr>
          <w:p w14:paraId="786F6AB3">
            <w:pPr>
              <w:widowControl/>
              <w:jc w:val="left"/>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财政拨款的行政单位</w:t>
            </w:r>
          </w:p>
        </w:tc>
      </w:tr>
    </w:tbl>
    <w:p w14:paraId="669D822D">
      <w:pPr>
        <w:spacing w:line="600" w:lineRule="exact"/>
        <w:ind w:firstLine="640" w:firstLineChars="200"/>
        <w:rPr>
          <w:rFonts w:eastAsia="仿宋_GB2312" w:cstheme="minorBidi"/>
          <w:color w:val="FF0000"/>
          <w:sz w:val="32"/>
          <w:szCs w:val="32"/>
        </w:rPr>
      </w:pPr>
    </w:p>
    <w:p w14:paraId="2704E05A">
      <w:pPr>
        <w:numPr>
          <w:ilvl w:val="0"/>
          <w:numId w:val="1"/>
        </w:numPr>
        <w:spacing w:line="600" w:lineRule="exact"/>
        <w:ind w:left="17" w:leftChars="8" w:firstLine="624" w:firstLineChars="195"/>
        <w:outlineLvl w:val="2"/>
        <w:rPr>
          <w:rFonts w:eastAsia="黑体" w:cs="黑体"/>
          <w:sz w:val="32"/>
          <w:szCs w:val="36"/>
        </w:rPr>
      </w:pPr>
      <w:r>
        <w:rPr>
          <w:rFonts w:hint="eastAsia" w:ascii="仿宋_GB2312" w:hAnsi="仿宋_GB2312" w:eastAsia="黑体" w:cs="黑体"/>
          <w:sz w:val="32"/>
          <w:szCs w:val="36"/>
          <w:lang w:val="en-US" w:eastAsia="zh-CN"/>
        </w:rPr>
        <w:t>2026</w:t>
      </w:r>
      <w:r>
        <w:rPr>
          <w:rFonts w:hint="eastAsia" w:eastAsia="黑体" w:cs="黑体"/>
          <w:sz w:val="32"/>
          <w:szCs w:val="36"/>
        </w:rPr>
        <w:t>年度单位主要工作任务及目标</w:t>
      </w:r>
    </w:p>
    <w:p w14:paraId="61FDADCD">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1" w:name="_Toc21288"/>
      <w:r>
        <w:rPr>
          <w:rFonts w:hint="eastAsia" w:cs="方正小标宋简体" w:asciiTheme="majorEastAsia" w:hAnsiTheme="majorEastAsia" w:eastAsiaTheme="majorEastAsia"/>
          <w:bCs w:val="0"/>
          <w:sz w:val="36"/>
          <w:szCs w:val="36"/>
        </w:rPr>
        <w:t xml:space="preserve">第二部分  </w:t>
      </w:r>
      <w:r>
        <w:rPr>
          <w:rFonts w:hint="eastAsia" w:cs="方正小标宋简体" w:asciiTheme="majorEastAsia" w:hAnsiTheme="majorEastAsia" w:eastAsiaTheme="majorEastAsia"/>
          <w:bCs w:val="0"/>
          <w:sz w:val="36"/>
          <w:szCs w:val="36"/>
          <w:lang w:val="en-US" w:eastAsia="zh-CN"/>
        </w:rPr>
        <w:t>2026</w:t>
      </w:r>
      <w:r>
        <w:rPr>
          <w:rFonts w:hint="eastAsia" w:cs="方正小标宋简体" w:asciiTheme="majorEastAsia" w:hAnsiTheme="majorEastAsia" w:eastAsiaTheme="majorEastAsia"/>
          <w:bCs w:val="0"/>
          <w:sz w:val="36"/>
          <w:szCs w:val="36"/>
        </w:rPr>
        <w:t>年度单位预算情况说明</w:t>
      </w:r>
      <w:bookmarkEnd w:id="1"/>
    </w:p>
    <w:p w14:paraId="3FBC2D7A">
      <w:pPr>
        <w:spacing w:line="600" w:lineRule="exact"/>
        <w:rPr>
          <w:rFonts w:ascii="方正小标宋简体" w:hAnsi="方正小标宋简体" w:eastAsia="方正小标宋简体" w:cs="方正小标宋简体"/>
          <w:sz w:val="36"/>
          <w:szCs w:val="36"/>
        </w:rPr>
      </w:pPr>
    </w:p>
    <w:p w14:paraId="22105B86">
      <w:pPr>
        <w:spacing w:line="600" w:lineRule="exact"/>
        <w:ind w:firstLine="640" w:firstLineChars="200"/>
        <w:outlineLvl w:val="2"/>
        <w:rPr>
          <w:rFonts w:eastAsia="黑体" w:cs="黑体"/>
          <w:sz w:val="32"/>
          <w:szCs w:val="36"/>
        </w:rPr>
      </w:pPr>
      <w:r>
        <w:rPr>
          <w:rFonts w:hint="eastAsia" w:eastAsia="黑体" w:cs="黑体"/>
          <w:sz w:val="32"/>
          <w:szCs w:val="36"/>
        </w:rPr>
        <w:t>一、收支预算总体情况说明</w:t>
      </w:r>
    </w:p>
    <w:p w14:paraId="4659E9EC">
      <w:pPr>
        <w:pStyle w:val="5"/>
        <w:tabs>
          <w:tab w:val="left" w:pos="5840"/>
          <w:tab w:val="left" w:pos="7858"/>
          <w:tab w:val="left" w:pos="9328"/>
        </w:tabs>
        <w:spacing w:after="0"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
          <w:sz w:val="32"/>
          <w:szCs w:val="32"/>
          <w:lang w:eastAsia="zh-CN"/>
        </w:rPr>
        <w:t>呼伦贝尔市生态环境局</w:t>
      </w:r>
      <w:r>
        <w:rPr>
          <w:rFonts w:hint="eastAsia" w:ascii="仿宋_GB2312" w:hAnsi="仿宋_GB2312" w:eastAsia="仿宋_GB2312" w:cs="仿宋"/>
          <w:sz w:val="32"/>
          <w:szCs w:val="32"/>
          <w:lang w:val="en-US" w:eastAsia="zh-CN"/>
        </w:rPr>
        <w:t>满洲里市</w:t>
      </w:r>
      <w:r>
        <w:rPr>
          <w:rFonts w:hint="eastAsia" w:ascii="仿宋_GB2312" w:hAnsi="仿宋_GB2312" w:eastAsia="仿宋_GB2312" w:cs="仿宋"/>
          <w:sz w:val="32"/>
          <w:szCs w:val="32"/>
          <w:lang w:eastAsia="zh-CN"/>
        </w:rPr>
        <w:t>分局</w:t>
      </w:r>
      <w:r>
        <w:rPr>
          <w:rFonts w:hint="eastAsia" w:ascii="仿宋_GB2312" w:hAnsi="仿宋_GB2312" w:eastAsia="仿宋_GB2312" w:cs="仿宋"/>
          <w:sz w:val="32"/>
          <w:szCs w:val="32"/>
          <w:lang w:val="en-US" w:eastAsia="zh-CN"/>
        </w:rPr>
        <w:t>2026</w:t>
      </w:r>
      <w:r>
        <w:rPr>
          <w:rFonts w:hint="eastAsia" w:ascii="仿宋_GB2312" w:hAnsi="仿宋_GB2312" w:eastAsia="仿宋_GB2312" w:cs="仿宋_GB2312"/>
          <w:sz w:val="32"/>
          <w:szCs w:val="32"/>
        </w:rPr>
        <w:t>年度收入、支出预算总计</w:t>
      </w:r>
      <w:r>
        <w:rPr>
          <w:rFonts w:hint="eastAsia" w:ascii="仿宋_GB2312" w:hAnsi="仿宋_GB2312" w:eastAsia="仿宋_GB2312" w:cs="仿宋_GB2312"/>
          <w:sz w:val="32"/>
          <w:szCs w:val="32"/>
          <w:u w:val="single"/>
          <w:lang w:val="en-US" w:eastAsia="zh-CN"/>
        </w:rPr>
        <w:t>639.91</w:t>
      </w:r>
      <w:r>
        <w:rPr>
          <w:rFonts w:hint="eastAsia" w:ascii="仿宋_GB2312" w:hAnsi="仿宋_GB2312" w:eastAsia="仿宋_GB2312" w:cs="仿宋_GB2312"/>
          <w:sz w:val="32"/>
          <w:szCs w:val="32"/>
        </w:rPr>
        <w:t>万元，与上年相比收、支预算总计各增加</w:t>
      </w:r>
      <w:r>
        <w:rPr>
          <w:rFonts w:hint="eastAsia" w:ascii="仿宋_GB2312" w:hAnsi="仿宋_GB2312" w:eastAsia="仿宋_GB2312" w:cs="仿宋_GB2312"/>
          <w:sz w:val="32"/>
          <w:szCs w:val="32"/>
          <w:u w:val="single"/>
          <w:lang w:val="en-US" w:eastAsia="zh-CN"/>
        </w:rPr>
        <w:t>40.91</w:t>
      </w:r>
      <w:r>
        <w:rPr>
          <w:rFonts w:hint="eastAsia" w:ascii="仿宋_GB2312" w:hAnsi="仿宋_GB2312" w:eastAsia="仿宋_GB2312" w:cs="仿宋_GB2312"/>
          <w:sz w:val="32"/>
          <w:szCs w:val="32"/>
        </w:rPr>
        <w:t>万元，增长</w:t>
      </w:r>
      <w:r>
        <w:rPr>
          <w:rFonts w:hint="eastAsia" w:ascii="仿宋_GB2312" w:hAnsi="仿宋_GB2312" w:eastAsia="仿宋_GB2312" w:cs="仿宋_GB2312"/>
          <w:sz w:val="32"/>
          <w:szCs w:val="32"/>
          <w:u w:val="single"/>
          <w:lang w:val="en-US" w:eastAsia="zh-CN"/>
        </w:rPr>
        <w:t xml:space="preserve">6.8 </w:t>
      </w:r>
      <w:r>
        <w:rPr>
          <w:rFonts w:hint="eastAsia" w:ascii="仿宋_GB2312" w:hAnsi="仿宋_GB2312" w:eastAsia="仿宋_GB2312" w:cs="仿宋_GB2312"/>
          <w:sz w:val="32"/>
          <w:szCs w:val="32"/>
        </w:rPr>
        <w:t>%。其中：</w:t>
      </w:r>
    </w:p>
    <w:p w14:paraId="294E5296">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（一）收入预算总计</w:t>
      </w:r>
      <w:r>
        <w:rPr>
          <w:rFonts w:hint="eastAsia" w:eastAsia="仿宋_GB2312" w:cs="仿宋"/>
          <w:sz w:val="32"/>
          <w:szCs w:val="32"/>
          <w:u w:val="single"/>
          <w:lang w:val="en-US" w:eastAsia="zh-CN"/>
        </w:rPr>
        <w:t>639.91</w:t>
      </w:r>
      <w:r>
        <w:rPr>
          <w:rFonts w:hint="eastAsia" w:ascii="楷体" w:hAnsi="楷体" w:eastAsia="楷体" w:cs="楷体"/>
          <w:b/>
          <w:bCs/>
          <w:sz w:val="32"/>
          <w:szCs w:val="32"/>
        </w:rPr>
        <w:t>万元。包括：</w:t>
      </w:r>
    </w:p>
    <w:p w14:paraId="7DF9FD79">
      <w:pPr>
        <w:pStyle w:val="5"/>
        <w:tabs>
          <w:tab w:val="left" w:pos="3792"/>
        </w:tabs>
        <w:spacing w:after="0" w:line="600" w:lineRule="exact"/>
        <w:ind w:firstLine="640" w:firstLineChars="200"/>
        <w:rPr>
          <w:rFonts w:eastAsia="仿宋_GB2312"/>
          <w:sz w:val="32"/>
          <w:szCs w:val="32"/>
        </w:rPr>
      </w:pPr>
      <w:r>
        <w:rPr>
          <w:rFonts w:eastAsia="仿宋_GB2312"/>
          <w:sz w:val="32"/>
          <w:szCs w:val="32"/>
        </w:rPr>
        <w:t>1．本年收入合计</w:t>
      </w:r>
      <w:r>
        <w:rPr>
          <w:rFonts w:hint="eastAsia" w:eastAsia="仿宋_GB2312"/>
          <w:sz w:val="32"/>
          <w:szCs w:val="32"/>
          <w:u w:val="single"/>
          <w:lang w:val="en-US" w:eastAsia="zh-CN"/>
        </w:rPr>
        <w:t>639.91</w:t>
      </w:r>
      <w:r>
        <w:rPr>
          <w:rFonts w:eastAsia="仿宋_GB2312"/>
          <w:sz w:val="32"/>
          <w:szCs w:val="32"/>
        </w:rPr>
        <w:t>万元。</w:t>
      </w:r>
    </w:p>
    <w:p w14:paraId="221F6A44">
      <w:pPr>
        <w:pStyle w:val="5"/>
        <w:tabs>
          <w:tab w:val="left" w:pos="1389"/>
          <w:tab w:val="left" w:pos="4911"/>
          <w:tab w:val="left" w:pos="5898"/>
        </w:tabs>
        <w:spacing w:after="0" w:line="600" w:lineRule="exact"/>
        <w:ind w:firstLine="640" w:firstLineChars="200"/>
        <w:rPr>
          <w:rFonts w:eastAsia="仿宋_GB2312"/>
          <w:sz w:val="32"/>
          <w:szCs w:val="32"/>
        </w:rPr>
      </w:pPr>
      <w:r>
        <w:rPr>
          <w:rFonts w:eastAsia="仿宋_GB2312"/>
          <w:sz w:val="32"/>
          <w:szCs w:val="32"/>
        </w:rPr>
        <w:t>（1）一般公共预算拨款收入</w:t>
      </w:r>
      <w:r>
        <w:rPr>
          <w:rFonts w:hint="eastAsia" w:eastAsia="仿宋_GB2312"/>
          <w:sz w:val="32"/>
          <w:szCs w:val="32"/>
          <w:u w:val="single"/>
          <w:lang w:val="en-US" w:eastAsia="zh-CN"/>
        </w:rPr>
        <w:t>639.91</w:t>
      </w:r>
      <w:r>
        <w:rPr>
          <w:rFonts w:eastAsia="仿宋_GB2312"/>
          <w:sz w:val="32"/>
          <w:szCs w:val="32"/>
        </w:rPr>
        <w:t>万元，与上年相比增加</w:t>
      </w:r>
      <w:r>
        <w:rPr>
          <w:rFonts w:hint="eastAsia" w:eastAsia="仿宋_GB2312"/>
          <w:sz w:val="32"/>
          <w:szCs w:val="32"/>
          <w:u w:val="single"/>
          <w:lang w:val="en-US" w:eastAsia="zh-CN"/>
        </w:rPr>
        <w:t>40.91</w:t>
      </w:r>
      <w:r>
        <w:rPr>
          <w:rFonts w:eastAsia="仿宋_GB2312"/>
          <w:sz w:val="32"/>
          <w:szCs w:val="32"/>
        </w:rPr>
        <w:t>万元，增长</w:t>
      </w:r>
      <w:r>
        <w:rPr>
          <w:rFonts w:hint="eastAsia" w:eastAsia="仿宋_GB2312"/>
          <w:sz w:val="32"/>
          <w:szCs w:val="32"/>
          <w:u w:val="single"/>
          <w:lang w:val="en-US" w:eastAsia="zh-CN"/>
        </w:rPr>
        <w:t>6.8</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val="en-US" w:eastAsia="zh-CN"/>
        </w:rPr>
        <w:t>职工工资、社保医保等基数上涨</w:t>
      </w:r>
      <w:r>
        <w:rPr>
          <w:rFonts w:eastAsia="仿宋_GB2312"/>
          <w:sz w:val="32"/>
          <w:szCs w:val="32"/>
        </w:rPr>
        <w:t>。</w:t>
      </w:r>
    </w:p>
    <w:p w14:paraId="70247660">
      <w:pPr>
        <w:pStyle w:val="5"/>
        <w:tabs>
          <w:tab w:val="left" w:pos="1389"/>
          <w:tab w:val="left" w:pos="4911"/>
          <w:tab w:val="left" w:pos="5991"/>
        </w:tabs>
        <w:spacing w:after="0" w:line="600" w:lineRule="exact"/>
        <w:ind w:firstLine="640" w:firstLineChars="200"/>
        <w:rPr>
          <w:rFonts w:eastAsia="仿宋_GB2312"/>
          <w:sz w:val="32"/>
          <w:szCs w:val="32"/>
        </w:rPr>
      </w:pPr>
      <w:r>
        <w:rPr>
          <w:rFonts w:eastAsia="仿宋_GB2312"/>
          <w:sz w:val="32"/>
          <w:szCs w:val="32"/>
        </w:rPr>
        <w:t>（2）政府性基金预算拨款收入</w:t>
      </w:r>
      <w:r>
        <w:rPr>
          <w:rFonts w:hint="eastAsia" w:eastAsia="仿宋_GB2312"/>
          <w:sz w:val="32"/>
          <w:szCs w:val="32"/>
          <w:u w:val="single"/>
          <w:lang w:val="en-US" w:eastAsia="zh-CN"/>
        </w:rPr>
        <w:t>0</w:t>
      </w:r>
      <w:r>
        <w:rPr>
          <w:rFonts w:eastAsia="仿宋_GB2312"/>
          <w:sz w:val="32"/>
          <w:szCs w:val="32"/>
        </w:rPr>
        <w:t>万元，与上年相比增加</w:t>
      </w:r>
      <w:r>
        <w:rPr>
          <w:rFonts w:hint="eastAsia" w:eastAsia="仿宋_GB2312"/>
          <w:sz w:val="32"/>
          <w:szCs w:val="32"/>
          <w:u w:val="single"/>
          <w:lang w:val="en-US" w:eastAsia="zh-CN"/>
        </w:rPr>
        <w:t>0</w:t>
      </w:r>
      <w:r>
        <w:rPr>
          <w:rFonts w:eastAsia="仿宋_GB2312"/>
          <w:sz w:val="32"/>
          <w:szCs w:val="32"/>
        </w:rPr>
        <w:t>万元，增长</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val="0"/>
          <w:bCs/>
          <w:color w:val="auto"/>
          <w:sz w:val="32"/>
          <w:szCs w:val="24"/>
          <w:u w:val="none"/>
        </w:rPr>
        <w:t>不存在此项内容</w:t>
      </w:r>
      <w:r>
        <w:rPr>
          <w:rFonts w:eastAsia="仿宋_GB2312"/>
          <w:sz w:val="32"/>
          <w:szCs w:val="32"/>
        </w:rPr>
        <w:t>。</w:t>
      </w:r>
    </w:p>
    <w:p w14:paraId="642B46E8">
      <w:pPr>
        <w:pStyle w:val="5"/>
        <w:tabs>
          <w:tab w:val="left" w:pos="1389"/>
          <w:tab w:val="left" w:pos="4911"/>
          <w:tab w:val="left" w:pos="6205"/>
        </w:tabs>
        <w:spacing w:after="0" w:line="600" w:lineRule="exact"/>
        <w:ind w:firstLine="640" w:firstLineChars="200"/>
        <w:rPr>
          <w:rFonts w:eastAsia="仿宋_GB2312"/>
          <w:sz w:val="32"/>
          <w:szCs w:val="32"/>
        </w:rPr>
      </w:pPr>
      <w:r>
        <w:rPr>
          <w:rFonts w:eastAsia="仿宋_GB2312"/>
          <w:sz w:val="32"/>
          <w:szCs w:val="32"/>
        </w:rPr>
        <w:t>（3）国有资本经营预算拨款收入</w:t>
      </w:r>
      <w:r>
        <w:rPr>
          <w:rFonts w:hint="eastAsia" w:eastAsia="仿宋_GB2312"/>
          <w:sz w:val="32"/>
          <w:szCs w:val="32"/>
          <w:u w:val="single"/>
          <w:lang w:val="en-US" w:eastAsia="zh-CN"/>
        </w:rPr>
        <w:t>0</w:t>
      </w:r>
      <w:r>
        <w:rPr>
          <w:rFonts w:eastAsia="仿宋_GB2312"/>
          <w:sz w:val="32"/>
          <w:szCs w:val="32"/>
        </w:rPr>
        <w:t>万元，与上年相比增加</w:t>
      </w:r>
      <w:r>
        <w:rPr>
          <w:rFonts w:hint="eastAsia" w:eastAsia="仿宋_GB2312"/>
          <w:sz w:val="32"/>
          <w:szCs w:val="32"/>
          <w:u w:val="single"/>
          <w:lang w:val="en-US" w:eastAsia="zh-CN"/>
        </w:rPr>
        <w:t>0</w:t>
      </w:r>
      <w:r>
        <w:rPr>
          <w:rFonts w:eastAsia="仿宋_GB2312"/>
          <w:sz w:val="32"/>
          <w:szCs w:val="32"/>
        </w:rPr>
        <w:t>万元，增长</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val="0"/>
          <w:bCs/>
          <w:color w:val="auto"/>
          <w:sz w:val="32"/>
          <w:szCs w:val="24"/>
          <w:u w:val="none"/>
        </w:rPr>
        <w:t>不存在此项内容</w:t>
      </w:r>
      <w:r>
        <w:rPr>
          <w:rFonts w:eastAsia="仿宋_GB2312"/>
          <w:sz w:val="32"/>
          <w:szCs w:val="32"/>
        </w:rPr>
        <w:t>。</w:t>
      </w:r>
    </w:p>
    <w:p w14:paraId="0F84AC23">
      <w:pPr>
        <w:pStyle w:val="5"/>
        <w:tabs>
          <w:tab w:val="left" w:pos="1389"/>
          <w:tab w:val="left" w:pos="4911"/>
          <w:tab w:val="left" w:pos="5898"/>
        </w:tabs>
        <w:spacing w:after="0" w:line="600" w:lineRule="exact"/>
        <w:ind w:firstLine="640" w:firstLineChars="200"/>
        <w:rPr>
          <w:rFonts w:eastAsia="仿宋_GB2312"/>
          <w:sz w:val="32"/>
          <w:szCs w:val="32"/>
        </w:rPr>
      </w:pPr>
      <w:r>
        <w:rPr>
          <w:rFonts w:eastAsia="仿宋_GB2312"/>
          <w:sz w:val="32"/>
          <w:szCs w:val="32"/>
        </w:rPr>
        <w:t>（4）财政专户管理资金收入</w:t>
      </w:r>
      <w:r>
        <w:rPr>
          <w:rFonts w:hint="eastAsia" w:eastAsia="仿宋_GB2312"/>
          <w:sz w:val="32"/>
          <w:szCs w:val="32"/>
          <w:u w:val="single"/>
          <w:lang w:val="en-US" w:eastAsia="zh-CN"/>
        </w:rPr>
        <w:t>0</w:t>
      </w:r>
      <w:r>
        <w:rPr>
          <w:rFonts w:eastAsia="仿宋_GB2312"/>
          <w:sz w:val="32"/>
          <w:szCs w:val="32"/>
        </w:rPr>
        <w:t>万元，与上年相比增加</w:t>
      </w:r>
      <w:r>
        <w:rPr>
          <w:rFonts w:hint="eastAsia" w:eastAsia="仿宋_GB2312"/>
          <w:sz w:val="32"/>
          <w:szCs w:val="32"/>
          <w:u w:val="single"/>
          <w:lang w:val="en-US" w:eastAsia="zh-CN"/>
        </w:rPr>
        <w:t>0</w:t>
      </w:r>
      <w:r>
        <w:rPr>
          <w:rFonts w:eastAsia="仿宋_GB2312"/>
          <w:sz w:val="32"/>
          <w:szCs w:val="32"/>
        </w:rPr>
        <w:t>万元，增长</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val="0"/>
          <w:bCs/>
          <w:color w:val="auto"/>
          <w:sz w:val="32"/>
          <w:szCs w:val="24"/>
          <w:u w:val="none"/>
        </w:rPr>
        <w:t>不存在此项内容</w:t>
      </w:r>
      <w:r>
        <w:rPr>
          <w:rFonts w:eastAsia="仿宋_GB2312"/>
          <w:sz w:val="32"/>
          <w:szCs w:val="32"/>
        </w:rPr>
        <w:t>。</w:t>
      </w:r>
    </w:p>
    <w:p w14:paraId="1548BDEE">
      <w:pPr>
        <w:pStyle w:val="5"/>
        <w:tabs>
          <w:tab w:val="left" w:pos="3310"/>
          <w:tab w:val="left" w:pos="3807"/>
          <w:tab w:val="left" w:pos="9433"/>
        </w:tabs>
        <w:spacing w:after="0" w:line="600" w:lineRule="exact"/>
        <w:ind w:firstLine="640" w:firstLineChars="200"/>
        <w:rPr>
          <w:rFonts w:eastAsia="仿宋_GB2312"/>
          <w:sz w:val="32"/>
          <w:szCs w:val="32"/>
        </w:rPr>
      </w:pPr>
      <w:r>
        <w:rPr>
          <w:rFonts w:eastAsia="仿宋_GB2312"/>
          <w:sz w:val="32"/>
          <w:szCs w:val="32"/>
        </w:rPr>
        <w:t>（5）事业收入</w:t>
      </w:r>
      <w:r>
        <w:rPr>
          <w:rFonts w:hint="eastAsia" w:eastAsia="仿宋_GB2312"/>
          <w:sz w:val="32"/>
          <w:szCs w:val="32"/>
          <w:u w:val="single"/>
          <w:lang w:val="en-US" w:eastAsia="zh-CN"/>
        </w:rPr>
        <w:t>0</w:t>
      </w:r>
      <w:r>
        <w:rPr>
          <w:rFonts w:eastAsia="仿宋_GB2312"/>
          <w:sz w:val="32"/>
          <w:szCs w:val="32"/>
        </w:rPr>
        <w:t>万元，与上年相比增加</w:t>
      </w:r>
      <w:r>
        <w:rPr>
          <w:rFonts w:hint="eastAsia" w:eastAsia="仿宋_GB2312"/>
          <w:sz w:val="32"/>
          <w:szCs w:val="32"/>
          <w:u w:val="single"/>
          <w:lang w:val="en-US" w:eastAsia="zh-CN"/>
        </w:rPr>
        <w:t>0</w:t>
      </w:r>
      <w:r>
        <w:rPr>
          <w:rFonts w:eastAsia="仿宋_GB2312"/>
          <w:sz w:val="32"/>
          <w:szCs w:val="32"/>
        </w:rPr>
        <w:t>万元，增长</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val="0"/>
          <w:bCs/>
          <w:color w:val="auto"/>
          <w:sz w:val="32"/>
          <w:szCs w:val="24"/>
          <w:u w:val="none"/>
        </w:rPr>
        <w:t>不存在此项内容</w:t>
      </w:r>
      <w:r>
        <w:rPr>
          <w:rFonts w:eastAsia="仿宋_GB2312"/>
          <w:sz w:val="32"/>
          <w:szCs w:val="32"/>
        </w:rPr>
        <w:t>。</w:t>
      </w:r>
    </w:p>
    <w:p w14:paraId="11AE79C0">
      <w:pPr>
        <w:pStyle w:val="5"/>
        <w:tabs>
          <w:tab w:val="left" w:pos="1389"/>
          <w:tab w:val="left" w:pos="4911"/>
          <w:tab w:val="left" w:pos="5900"/>
        </w:tabs>
        <w:spacing w:after="0" w:line="600" w:lineRule="exact"/>
        <w:ind w:firstLine="640" w:firstLineChars="200"/>
        <w:rPr>
          <w:rFonts w:eastAsia="仿宋_GB2312"/>
          <w:sz w:val="32"/>
          <w:szCs w:val="32"/>
        </w:rPr>
      </w:pPr>
      <w:r>
        <w:rPr>
          <w:rFonts w:eastAsia="仿宋_GB2312"/>
          <w:sz w:val="32"/>
          <w:szCs w:val="32"/>
        </w:rPr>
        <w:t>（6）事业单位经营收入</w:t>
      </w:r>
      <w:r>
        <w:rPr>
          <w:rFonts w:hint="eastAsia" w:eastAsia="仿宋_GB2312"/>
          <w:sz w:val="32"/>
          <w:szCs w:val="32"/>
          <w:u w:val="single"/>
          <w:lang w:val="en-US" w:eastAsia="zh-CN"/>
        </w:rPr>
        <w:t>0</w:t>
      </w:r>
      <w:r>
        <w:rPr>
          <w:rFonts w:eastAsia="仿宋_GB2312"/>
          <w:sz w:val="32"/>
          <w:szCs w:val="32"/>
        </w:rPr>
        <w:t>万元，与上年相比增加</w:t>
      </w:r>
      <w:r>
        <w:rPr>
          <w:rFonts w:hint="eastAsia" w:eastAsia="仿宋_GB2312"/>
          <w:sz w:val="32"/>
          <w:szCs w:val="32"/>
          <w:u w:val="single"/>
          <w:lang w:val="en-US" w:eastAsia="zh-CN"/>
        </w:rPr>
        <w:t>0</w:t>
      </w:r>
      <w:r>
        <w:rPr>
          <w:rFonts w:eastAsia="仿宋_GB2312"/>
          <w:sz w:val="32"/>
          <w:szCs w:val="32"/>
        </w:rPr>
        <w:t>万元，增长</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val="0"/>
          <w:bCs/>
          <w:color w:val="auto"/>
          <w:sz w:val="32"/>
          <w:szCs w:val="24"/>
          <w:u w:val="none"/>
        </w:rPr>
        <w:t>不存在此项内容</w:t>
      </w:r>
      <w:r>
        <w:rPr>
          <w:rFonts w:eastAsia="仿宋_GB2312"/>
          <w:sz w:val="32"/>
          <w:szCs w:val="32"/>
        </w:rPr>
        <w:t>。</w:t>
      </w:r>
    </w:p>
    <w:p w14:paraId="23F74466">
      <w:pPr>
        <w:pStyle w:val="5"/>
        <w:tabs>
          <w:tab w:val="left" w:pos="4320"/>
          <w:tab w:val="left" w:pos="9433"/>
        </w:tabs>
        <w:spacing w:after="0" w:line="600" w:lineRule="exact"/>
        <w:ind w:firstLine="640" w:firstLineChars="200"/>
        <w:rPr>
          <w:rFonts w:eastAsia="仿宋_GB2312"/>
          <w:sz w:val="32"/>
          <w:szCs w:val="32"/>
        </w:rPr>
      </w:pPr>
      <w:r>
        <w:rPr>
          <w:rFonts w:eastAsia="仿宋_GB2312"/>
          <w:sz w:val="32"/>
          <w:szCs w:val="32"/>
        </w:rPr>
        <w:t>（7）上级补助收入</w:t>
      </w:r>
      <w:r>
        <w:rPr>
          <w:rFonts w:hint="eastAsia" w:eastAsia="仿宋_GB2312"/>
          <w:sz w:val="32"/>
          <w:szCs w:val="32"/>
          <w:u w:val="single"/>
          <w:lang w:val="en-US" w:eastAsia="zh-CN"/>
        </w:rPr>
        <w:t>0</w:t>
      </w:r>
      <w:r>
        <w:rPr>
          <w:rFonts w:eastAsia="仿宋_GB2312"/>
          <w:sz w:val="32"/>
          <w:szCs w:val="32"/>
        </w:rPr>
        <w:t>万元，与上年相比增加</w:t>
      </w:r>
      <w:r>
        <w:rPr>
          <w:rFonts w:hint="eastAsia" w:eastAsia="仿宋_GB2312"/>
          <w:sz w:val="32"/>
          <w:szCs w:val="32"/>
          <w:u w:val="single"/>
          <w:lang w:val="en-US" w:eastAsia="zh-CN"/>
        </w:rPr>
        <w:t>0</w:t>
      </w:r>
      <w:r>
        <w:rPr>
          <w:rFonts w:eastAsia="仿宋_GB2312"/>
          <w:sz w:val="32"/>
          <w:szCs w:val="32"/>
        </w:rPr>
        <w:t>万元，增长</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val="0"/>
          <w:bCs/>
          <w:color w:val="auto"/>
          <w:sz w:val="32"/>
          <w:szCs w:val="24"/>
          <w:u w:val="none"/>
        </w:rPr>
        <w:t>不存在此项内容</w:t>
      </w:r>
      <w:r>
        <w:rPr>
          <w:rFonts w:eastAsia="仿宋_GB2312"/>
          <w:sz w:val="32"/>
          <w:szCs w:val="32"/>
        </w:rPr>
        <w:t>。</w:t>
      </w:r>
    </w:p>
    <w:p w14:paraId="3A186E13">
      <w:pPr>
        <w:pStyle w:val="5"/>
        <w:tabs>
          <w:tab w:val="left" w:pos="1389"/>
          <w:tab w:val="left" w:pos="4911"/>
          <w:tab w:val="left" w:pos="5900"/>
        </w:tabs>
        <w:spacing w:after="0" w:line="600" w:lineRule="exact"/>
        <w:ind w:firstLine="640" w:firstLineChars="200"/>
        <w:rPr>
          <w:rFonts w:eastAsia="仿宋_GB2312"/>
          <w:sz w:val="32"/>
          <w:szCs w:val="32"/>
        </w:rPr>
      </w:pPr>
      <w:r>
        <w:rPr>
          <w:rFonts w:eastAsia="仿宋_GB2312"/>
          <w:sz w:val="32"/>
          <w:szCs w:val="32"/>
        </w:rPr>
        <w:t>（8）附属单位上缴收入</w:t>
      </w:r>
      <w:r>
        <w:rPr>
          <w:rFonts w:hint="eastAsia" w:eastAsia="仿宋_GB2312"/>
          <w:sz w:val="32"/>
          <w:szCs w:val="32"/>
          <w:u w:val="single"/>
          <w:lang w:val="en-US" w:eastAsia="zh-CN"/>
        </w:rPr>
        <w:t>0</w:t>
      </w:r>
      <w:r>
        <w:rPr>
          <w:rFonts w:eastAsia="仿宋_GB2312"/>
          <w:sz w:val="32"/>
          <w:szCs w:val="32"/>
        </w:rPr>
        <w:t>万元，与上年相比增加</w:t>
      </w:r>
      <w:r>
        <w:rPr>
          <w:rFonts w:hint="eastAsia" w:eastAsia="仿宋_GB2312"/>
          <w:sz w:val="32"/>
          <w:szCs w:val="32"/>
          <w:u w:val="single"/>
          <w:lang w:val="en-US" w:eastAsia="zh-CN"/>
        </w:rPr>
        <w:t>0</w:t>
      </w:r>
      <w:r>
        <w:rPr>
          <w:rFonts w:eastAsia="仿宋_GB2312"/>
          <w:sz w:val="32"/>
          <w:szCs w:val="32"/>
        </w:rPr>
        <w:t>元，增长</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val="0"/>
          <w:bCs/>
          <w:color w:val="auto"/>
          <w:sz w:val="32"/>
          <w:szCs w:val="24"/>
          <w:u w:val="none"/>
        </w:rPr>
        <w:t>不存在此项内容</w:t>
      </w:r>
      <w:r>
        <w:rPr>
          <w:rFonts w:eastAsia="仿宋_GB2312"/>
          <w:sz w:val="32"/>
          <w:szCs w:val="32"/>
        </w:rPr>
        <w:t>。</w:t>
      </w:r>
    </w:p>
    <w:p w14:paraId="6BDCE25C">
      <w:pPr>
        <w:pStyle w:val="5"/>
        <w:tabs>
          <w:tab w:val="left" w:pos="3310"/>
          <w:tab w:val="left" w:pos="4121"/>
          <w:tab w:val="left" w:pos="9431"/>
        </w:tabs>
        <w:spacing w:after="0" w:line="600" w:lineRule="exact"/>
        <w:ind w:firstLine="640" w:firstLineChars="200"/>
        <w:rPr>
          <w:rFonts w:eastAsia="仿宋_GB2312"/>
          <w:sz w:val="32"/>
          <w:szCs w:val="32"/>
        </w:rPr>
      </w:pPr>
      <w:r>
        <w:rPr>
          <w:rFonts w:eastAsia="仿宋_GB2312"/>
          <w:sz w:val="32"/>
          <w:szCs w:val="32"/>
        </w:rPr>
        <w:t>（9）其他收入</w:t>
      </w:r>
      <w:r>
        <w:rPr>
          <w:rFonts w:hint="eastAsia" w:eastAsia="仿宋_GB2312"/>
          <w:sz w:val="32"/>
          <w:szCs w:val="32"/>
          <w:u w:val="single"/>
          <w:lang w:val="en-US" w:eastAsia="zh-CN"/>
        </w:rPr>
        <w:t>0</w:t>
      </w:r>
      <w:r>
        <w:rPr>
          <w:rFonts w:eastAsia="仿宋_GB2312"/>
          <w:sz w:val="32"/>
          <w:szCs w:val="32"/>
        </w:rPr>
        <w:t>万元，与上年相比增加</w:t>
      </w:r>
      <w:r>
        <w:rPr>
          <w:rFonts w:hint="eastAsia" w:eastAsia="仿宋_GB2312"/>
          <w:sz w:val="32"/>
          <w:szCs w:val="32"/>
          <w:u w:val="single"/>
          <w:lang w:val="en-US" w:eastAsia="zh-CN"/>
        </w:rPr>
        <w:t>0</w:t>
      </w:r>
      <w:r>
        <w:rPr>
          <w:rFonts w:eastAsia="仿宋_GB2312"/>
          <w:sz w:val="32"/>
          <w:szCs w:val="32"/>
        </w:rPr>
        <w:t>万元，增长</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val="0"/>
          <w:bCs/>
          <w:color w:val="auto"/>
          <w:sz w:val="32"/>
          <w:szCs w:val="24"/>
          <w:u w:val="none"/>
        </w:rPr>
        <w:t>不存在此项内容</w:t>
      </w:r>
      <w:r>
        <w:rPr>
          <w:rFonts w:eastAsia="仿宋_GB2312"/>
          <w:sz w:val="32"/>
          <w:szCs w:val="32"/>
        </w:rPr>
        <w:t>。</w:t>
      </w:r>
    </w:p>
    <w:p w14:paraId="65154FAB">
      <w:pPr>
        <w:pStyle w:val="5"/>
        <w:tabs>
          <w:tab w:val="left" w:pos="3310"/>
          <w:tab w:val="left" w:pos="4280"/>
          <w:tab w:val="left" w:pos="9431"/>
        </w:tabs>
        <w:spacing w:after="0" w:line="600" w:lineRule="exact"/>
        <w:ind w:firstLine="640" w:firstLineChars="200"/>
        <w:rPr>
          <w:rFonts w:eastAsia="仿宋_GB2312"/>
          <w:sz w:val="32"/>
          <w:szCs w:val="32"/>
        </w:rPr>
      </w:pPr>
      <w:r>
        <w:rPr>
          <w:rFonts w:eastAsia="仿宋_GB2312"/>
          <w:sz w:val="32"/>
          <w:szCs w:val="32"/>
        </w:rPr>
        <w:t>2．上年结转结余</w:t>
      </w:r>
      <w:r>
        <w:rPr>
          <w:rFonts w:hint="eastAsia" w:eastAsia="仿宋_GB2312"/>
          <w:sz w:val="32"/>
          <w:szCs w:val="32"/>
          <w:u w:val="single"/>
          <w:lang w:val="en-US" w:eastAsia="zh-CN"/>
        </w:rPr>
        <w:t>0</w:t>
      </w:r>
      <w:r>
        <w:rPr>
          <w:rFonts w:eastAsia="仿宋_GB2312"/>
          <w:sz w:val="32"/>
          <w:szCs w:val="32"/>
        </w:rPr>
        <w:t>万元。与上年相比增加</w:t>
      </w:r>
      <w:r>
        <w:rPr>
          <w:rFonts w:hint="eastAsia" w:eastAsia="仿宋_GB2312"/>
          <w:sz w:val="32"/>
          <w:szCs w:val="32"/>
          <w:u w:val="single"/>
          <w:lang w:val="en-US" w:eastAsia="zh-CN"/>
        </w:rPr>
        <w:t>0</w:t>
      </w:r>
      <w:r>
        <w:rPr>
          <w:rFonts w:eastAsia="仿宋_GB2312"/>
          <w:sz w:val="32"/>
          <w:szCs w:val="32"/>
        </w:rPr>
        <w:t>万元，增长</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val="0"/>
          <w:bCs/>
          <w:color w:val="auto"/>
          <w:sz w:val="32"/>
          <w:szCs w:val="24"/>
          <w:u w:val="none"/>
        </w:rPr>
        <w:t>不存在此项内容</w:t>
      </w:r>
      <w:r>
        <w:rPr>
          <w:rFonts w:eastAsia="仿宋_GB2312"/>
          <w:sz w:val="32"/>
          <w:szCs w:val="32"/>
        </w:rPr>
        <w:t>。</w:t>
      </w:r>
    </w:p>
    <w:p w14:paraId="60E47CFB">
      <w:pPr>
        <w:pStyle w:val="5"/>
        <w:tabs>
          <w:tab w:val="left" w:pos="4275"/>
        </w:tabs>
        <w:spacing w:after="0" w:line="600" w:lineRule="exact"/>
        <w:ind w:firstLine="640" w:firstLineChars="200"/>
        <w:rPr>
          <w:rFonts w:ascii="仿宋_GB2312" w:hAnsi="仿宋_GB2312" w:eastAsia="仿宋_GB2312"/>
          <w:color w:val="FF0000"/>
          <w:sz w:val="32"/>
          <w:szCs w:val="24"/>
        </w:rPr>
      </w:pPr>
    </w:p>
    <w:p w14:paraId="6D0B3FB2">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（二）支出预算总计</w:t>
      </w:r>
      <w:r>
        <w:rPr>
          <w:rFonts w:hint="eastAsia" w:eastAsia="仿宋_GB2312" w:cs="仿宋"/>
          <w:sz w:val="32"/>
          <w:szCs w:val="32"/>
          <w:u w:val="single"/>
          <w:lang w:val="en-US" w:eastAsia="zh-CN"/>
        </w:rPr>
        <w:t>639.91</w:t>
      </w:r>
      <w:r>
        <w:rPr>
          <w:rFonts w:hint="eastAsia" w:ascii="楷体" w:hAnsi="楷体" w:eastAsia="楷体" w:cs="楷体"/>
          <w:b/>
          <w:bCs/>
          <w:sz w:val="32"/>
          <w:szCs w:val="32"/>
        </w:rPr>
        <w:t>万元。包括：</w:t>
      </w:r>
    </w:p>
    <w:p w14:paraId="50C6D853">
      <w:pPr>
        <w:pStyle w:val="5"/>
        <w:tabs>
          <w:tab w:val="left" w:pos="3792"/>
        </w:tabs>
        <w:spacing w:after="0" w:line="600" w:lineRule="exact"/>
        <w:ind w:firstLine="640" w:firstLineChars="200"/>
        <w:rPr>
          <w:rFonts w:eastAsia="仿宋_GB2312"/>
          <w:sz w:val="32"/>
          <w:szCs w:val="32"/>
        </w:rPr>
      </w:pPr>
      <w:r>
        <w:rPr>
          <w:rFonts w:eastAsia="仿宋_GB2312"/>
          <w:sz w:val="32"/>
          <w:szCs w:val="32"/>
        </w:rPr>
        <w:t>1．本年支出合计</w:t>
      </w:r>
      <w:r>
        <w:rPr>
          <w:rFonts w:hint="eastAsia" w:eastAsia="仿宋_GB2312"/>
          <w:sz w:val="32"/>
          <w:szCs w:val="32"/>
          <w:u w:val="single"/>
          <w:lang w:val="en-US" w:eastAsia="zh-CN"/>
        </w:rPr>
        <w:t>639.91</w:t>
      </w:r>
      <w:r>
        <w:rPr>
          <w:rFonts w:eastAsia="仿宋_GB2312"/>
          <w:sz w:val="32"/>
          <w:szCs w:val="32"/>
        </w:rPr>
        <w:t>万元。</w:t>
      </w:r>
    </w:p>
    <w:p w14:paraId="62BF6740">
      <w:pPr>
        <w:pStyle w:val="5"/>
        <w:tabs>
          <w:tab w:val="left" w:pos="3288"/>
          <w:tab w:val="left" w:pos="5641"/>
          <w:tab w:val="left" w:pos="6778"/>
        </w:tabs>
        <w:spacing w:after="0" w:line="600" w:lineRule="exact"/>
        <w:ind w:firstLine="640" w:firstLineChars="200"/>
        <w:rPr>
          <w:rFonts w:eastAsia="仿宋_GB2312"/>
          <w:sz w:val="32"/>
          <w:szCs w:val="32"/>
        </w:rPr>
      </w:pPr>
      <w:r>
        <w:rPr>
          <w:rFonts w:eastAsia="仿宋_GB2312"/>
          <w:sz w:val="32"/>
          <w:szCs w:val="32"/>
        </w:rPr>
        <w:t>（1）一般公共服务（类）支出</w:t>
      </w:r>
      <w:r>
        <w:rPr>
          <w:rFonts w:hint="eastAsia" w:eastAsia="仿宋_GB2312"/>
          <w:sz w:val="32"/>
          <w:szCs w:val="32"/>
          <w:u w:val="single"/>
          <w:lang w:val="en-US" w:eastAsia="zh-CN"/>
        </w:rPr>
        <w:t>0</w:t>
      </w:r>
      <w:r>
        <w:rPr>
          <w:rFonts w:eastAsia="仿宋_GB2312"/>
          <w:sz w:val="32"/>
          <w:szCs w:val="32"/>
        </w:rPr>
        <w:t>万元。主要原因是</w:t>
      </w:r>
      <w:r>
        <w:rPr>
          <w:rFonts w:hint="eastAsia" w:ascii="仿宋_GB2312" w:hAnsi="仿宋_GB2312" w:eastAsia="仿宋_GB2312"/>
          <w:b w:val="0"/>
          <w:bCs/>
          <w:color w:val="auto"/>
          <w:sz w:val="32"/>
          <w:szCs w:val="24"/>
          <w:u w:val="none"/>
        </w:rPr>
        <w:t>不存在此项内容</w:t>
      </w:r>
      <w:r>
        <w:rPr>
          <w:rFonts w:eastAsia="仿宋_GB2312"/>
          <w:sz w:val="32"/>
          <w:szCs w:val="32"/>
        </w:rPr>
        <w:t>。</w:t>
      </w:r>
    </w:p>
    <w:p w14:paraId="537966DB">
      <w:pPr>
        <w:pStyle w:val="5"/>
        <w:tabs>
          <w:tab w:val="left" w:pos="2671"/>
          <w:tab w:val="left" w:pos="5000"/>
          <w:tab w:val="left" w:pos="6190"/>
        </w:tabs>
        <w:spacing w:after="0" w:line="600" w:lineRule="exact"/>
        <w:ind w:firstLine="640" w:firstLineChars="200"/>
        <w:rPr>
          <w:rFonts w:eastAsia="仿宋_GB2312" w:cs="仿宋"/>
          <w:sz w:val="32"/>
          <w:szCs w:val="32"/>
        </w:rPr>
      </w:pPr>
      <w:r>
        <w:rPr>
          <w:rFonts w:eastAsia="仿宋_GB2312"/>
          <w:sz w:val="32"/>
          <w:szCs w:val="32"/>
        </w:rPr>
        <w:t>（2）公共安全（类）支出</w:t>
      </w:r>
      <w:r>
        <w:rPr>
          <w:rFonts w:hint="eastAsia" w:eastAsia="仿宋_GB2312"/>
          <w:sz w:val="32"/>
          <w:szCs w:val="32"/>
          <w:u w:val="single"/>
          <w:lang w:val="en-US" w:eastAsia="zh-CN"/>
        </w:rPr>
        <w:t>0</w:t>
      </w:r>
      <w:r>
        <w:rPr>
          <w:rFonts w:eastAsia="仿宋_GB2312"/>
          <w:sz w:val="32"/>
          <w:szCs w:val="32"/>
        </w:rPr>
        <w:t>万元。主要原因是</w:t>
      </w:r>
      <w:r>
        <w:rPr>
          <w:rFonts w:hint="eastAsia" w:ascii="仿宋_GB2312" w:hAnsi="仿宋_GB2312" w:eastAsia="仿宋_GB2312"/>
          <w:b w:val="0"/>
          <w:bCs/>
          <w:color w:val="auto"/>
          <w:sz w:val="32"/>
          <w:szCs w:val="24"/>
          <w:u w:val="none"/>
        </w:rPr>
        <w:t>不存在此项内容</w:t>
      </w:r>
      <w:r>
        <w:rPr>
          <w:rFonts w:eastAsia="仿宋_GB2312"/>
          <w:sz w:val="32"/>
          <w:szCs w:val="32"/>
        </w:rPr>
        <w:t>。</w:t>
      </w:r>
    </w:p>
    <w:p w14:paraId="1DB36EB9">
      <w:pPr>
        <w:pStyle w:val="5"/>
        <w:tabs>
          <w:tab w:val="left" w:pos="4112"/>
        </w:tabs>
        <w:spacing w:after="0" w:line="600" w:lineRule="exact"/>
        <w:ind w:firstLine="640" w:firstLineChars="200"/>
        <w:rPr>
          <w:rFonts w:eastAsia="仿宋_GB2312"/>
          <w:sz w:val="32"/>
          <w:szCs w:val="32"/>
        </w:rPr>
      </w:pPr>
      <w:r>
        <w:rPr>
          <w:rFonts w:eastAsia="仿宋_GB2312"/>
          <w:sz w:val="32"/>
          <w:szCs w:val="32"/>
        </w:rPr>
        <w:t>2．年终结转结余</w:t>
      </w:r>
      <w:r>
        <w:rPr>
          <w:rFonts w:hint="eastAsia" w:eastAsia="仿宋_GB2312"/>
          <w:sz w:val="32"/>
          <w:szCs w:val="32"/>
          <w:u w:val="single"/>
          <w:lang w:val="en-US" w:eastAsia="zh-CN"/>
        </w:rPr>
        <w:t>0</w:t>
      </w:r>
      <w:r>
        <w:rPr>
          <w:rFonts w:eastAsia="仿宋_GB2312"/>
          <w:sz w:val="32"/>
          <w:szCs w:val="32"/>
        </w:rPr>
        <w:t>万元，主要原因是</w:t>
      </w:r>
      <w:r>
        <w:rPr>
          <w:rFonts w:hint="eastAsia" w:ascii="仿宋_GB2312" w:hAnsi="仿宋_GB2312" w:eastAsia="仿宋_GB2312"/>
          <w:b w:val="0"/>
          <w:bCs/>
          <w:color w:val="auto"/>
          <w:sz w:val="32"/>
          <w:szCs w:val="24"/>
          <w:u w:val="none"/>
        </w:rPr>
        <w:t>不存在此项内容</w:t>
      </w:r>
      <w:r>
        <w:rPr>
          <w:rFonts w:eastAsia="仿宋_GB2312"/>
          <w:sz w:val="32"/>
          <w:szCs w:val="32"/>
        </w:rPr>
        <w:t>。</w:t>
      </w:r>
    </w:p>
    <w:p w14:paraId="7FB34DB4">
      <w:pPr>
        <w:spacing w:line="600" w:lineRule="exact"/>
        <w:ind w:firstLine="640" w:firstLineChars="200"/>
        <w:outlineLvl w:val="2"/>
        <w:rPr>
          <w:rFonts w:eastAsia="黑体" w:cs="黑体"/>
          <w:sz w:val="32"/>
          <w:szCs w:val="36"/>
        </w:rPr>
      </w:pPr>
      <w:r>
        <w:rPr>
          <w:rFonts w:hint="eastAsia" w:eastAsia="黑体" w:cs="黑体"/>
          <w:sz w:val="32"/>
          <w:szCs w:val="36"/>
        </w:rPr>
        <w:t>二、收入预算情况说明</w:t>
      </w:r>
    </w:p>
    <w:p w14:paraId="775EBC45">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single"/>
          <w:lang w:val="en-US" w:eastAsia="zh-CN"/>
        </w:rPr>
        <w:t>呼伦贝尔市生态环境局满洲里市分局</w:t>
      </w:r>
      <w:r>
        <w:rPr>
          <w:rFonts w:hint="eastAsia" w:ascii="仿宋_GB2312" w:hAnsi="仿宋_GB2312" w:eastAsia="仿宋_GB2312" w:cs="仿宋"/>
          <w:sz w:val="32"/>
          <w:szCs w:val="32"/>
          <w:lang w:val="en-US" w:eastAsia="zh-CN"/>
        </w:rPr>
        <w:t>2026</w:t>
      </w:r>
      <w:r>
        <w:rPr>
          <w:rFonts w:hint="eastAsia" w:ascii="仿宋_GB2312" w:hAnsi="仿宋_GB2312" w:eastAsia="仿宋_GB2312" w:cs="仿宋_GB2312"/>
          <w:sz w:val="32"/>
          <w:szCs w:val="32"/>
        </w:rPr>
        <w:t>年度</w:t>
      </w:r>
      <w:r>
        <w:rPr>
          <w:rFonts w:eastAsia="仿宋_GB2312"/>
          <w:sz w:val="32"/>
          <w:szCs w:val="32"/>
        </w:rPr>
        <w:t>收入预算</w:t>
      </w:r>
      <w:r>
        <w:rPr>
          <w:rFonts w:hint="eastAsia" w:eastAsia="仿宋_GB2312"/>
          <w:sz w:val="32"/>
          <w:szCs w:val="32"/>
        </w:rPr>
        <w:t>总</w:t>
      </w:r>
      <w:r>
        <w:rPr>
          <w:rFonts w:eastAsia="仿宋_GB2312"/>
          <w:sz w:val="32"/>
          <w:szCs w:val="32"/>
        </w:rPr>
        <w:t>计</w:t>
      </w:r>
      <w:r>
        <w:rPr>
          <w:rFonts w:hint="eastAsia" w:eastAsia="仿宋_GB2312"/>
          <w:sz w:val="32"/>
          <w:szCs w:val="32"/>
          <w:u w:val="single"/>
          <w:lang w:val="en-US" w:eastAsia="zh-CN"/>
        </w:rPr>
        <w:t>639.91</w:t>
      </w:r>
      <w:r>
        <w:rPr>
          <w:rFonts w:eastAsia="仿宋_GB2312"/>
          <w:sz w:val="32"/>
          <w:szCs w:val="32"/>
        </w:rPr>
        <w:t>万元，包括本年收入</w:t>
      </w:r>
      <w:r>
        <w:rPr>
          <w:rFonts w:hint="eastAsia" w:eastAsia="仿宋_GB2312"/>
          <w:sz w:val="32"/>
          <w:szCs w:val="32"/>
          <w:u w:val="single"/>
          <w:lang w:val="en-US" w:eastAsia="zh-CN"/>
        </w:rPr>
        <w:t>639.91</w:t>
      </w:r>
      <w:r>
        <w:rPr>
          <w:rFonts w:eastAsia="仿宋_GB2312"/>
          <w:sz w:val="32"/>
          <w:szCs w:val="32"/>
        </w:rPr>
        <w:t>万元，上年结转结余</w:t>
      </w:r>
      <w:r>
        <w:rPr>
          <w:rFonts w:hint="eastAsia" w:eastAsia="仿宋_GB2312"/>
          <w:sz w:val="32"/>
          <w:szCs w:val="32"/>
          <w:u w:val="single"/>
          <w:lang w:val="en-US" w:eastAsia="zh-CN"/>
        </w:rPr>
        <w:t>0</w:t>
      </w:r>
      <w:r>
        <w:rPr>
          <w:rFonts w:eastAsia="仿宋_GB2312"/>
          <w:sz w:val="32"/>
          <w:szCs w:val="32"/>
        </w:rPr>
        <w:t>万元。其中：</w:t>
      </w:r>
    </w:p>
    <w:p w14:paraId="5259593A">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本年一般公共预算收入</w:t>
      </w:r>
      <w:r>
        <w:rPr>
          <w:rFonts w:hint="eastAsia" w:eastAsia="仿宋_GB2312"/>
          <w:sz w:val="32"/>
          <w:szCs w:val="32"/>
          <w:u w:val="single"/>
          <w:lang w:val="en-US" w:eastAsia="zh-CN"/>
        </w:rPr>
        <w:t>639.91</w:t>
      </w:r>
      <w:r>
        <w:rPr>
          <w:rFonts w:eastAsia="仿宋_GB2312"/>
          <w:sz w:val="32"/>
          <w:szCs w:val="32"/>
        </w:rPr>
        <w:t>万元，占</w:t>
      </w:r>
      <w:r>
        <w:rPr>
          <w:rFonts w:hint="eastAsia" w:eastAsia="仿宋_GB2312"/>
          <w:sz w:val="32"/>
          <w:szCs w:val="32"/>
          <w:u w:val="single"/>
          <w:lang w:val="en-US" w:eastAsia="zh-CN"/>
        </w:rPr>
        <w:t>100</w:t>
      </w:r>
      <w:r>
        <w:rPr>
          <w:rFonts w:hint="eastAsia" w:ascii="仿宋_GB2312" w:hAnsi="仿宋_GB2312" w:eastAsia="仿宋_GB2312"/>
          <w:sz w:val="32"/>
          <w:szCs w:val="32"/>
        </w:rPr>
        <w:t>%</w:t>
      </w:r>
      <w:r>
        <w:rPr>
          <w:rFonts w:eastAsia="仿宋_GB2312"/>
          <w:sz w:val="32"/>
          <w:szCs w:val="32"/>
        </w:rPr>
        <w:t>；</w:t>
      </w:r>
    </w:p>
    <w:p w14:paraId="2BB394AA">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本年政府性基金预算收入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100</w:t>
      </w:r>
      <w:r>
        <w:rPr>
          <w:rFonts w:hint="eastAsia" w:ascii="仿宋_GB2312" w:hAnsi="仿宋_GB2312" w:eastAsia="仿宋_GB2312"/>
          <w:sz w:val="32"/>
          <w:szCs w:val="32"/>
        </w:rPr>
        <w:t>%</w:t>
      </w:r>
      <w:r>
        <w:rPr>
          <w:rFonts w:eastAsia="仿宋_GB2312"/>
          <w:sz w:val="32"/>
          <w:szCs w:val="32"/>
        </w:rPr>
        <w:t>；</w:t>
      </w:r>
    </w:p>
    <w:p w14:paraId="134ADF01">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本年国有资本经营预算收入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100</w:t>
      </w:r>
      <w:r>
        <w:rPr>
          <w:rFonts w:hint="eastAsia" w:ascii="仿宋_GB2312" w:hAnsi="仿宋_GB2312" w:eastAsia="仿宋_GB2312"/>
          <w:sz w:val="32"/>
          <w:szCs w:val="32"/>
        </w:rPr>
        <w:t>%</w:t>
      </w:r>
      <w:r>
        <w:rPr>
          <w:rFonts w:eastAsia="仿宋_GB2312"/>
          <w:sz w:val="32"/>
          <w:szCs w:val="32"/>
        </w:rPr>
        <w:t>；</w:t>
      </w:r>
    </w:p>
    <w:p w14:paraId="55D2BDB7">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本年财政专户管理资金</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100</w:t>
      </w:r>
      <w:r>
        <w:rPr>
          <w:rFonts w:hint="eastAsia" w:ascii="仿宋_GB2312" w:hAnsi="仿宋_GB2312" w:eastAsia="仿宋_GB2312"/>
          <w:sz w:val="32"/>
          <w:szCs w:val="32"/>
        </w:rPr>
        <w:t>%</w:t>
      </w:r>
      <w:r>
        <w:rPr>
          <w:rFonts w:eastAsia="仿宋_GB2312"/>
          <w:sz w:val="32"/>
          <w:szCs w:val="32"/>
        </w:rPr>
        <w:t>；</w:t>
      </w:r>
    </w:p>
    <w:p w14:paraId="2F1D4BF4">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本年事业收入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100</w:t>
      </w:r>
      <w:r>
        <w:rPr>
          <w:rFonts w:hint="eastAsia" w:ascii="仿宋_GB2312" w:hAnsi="仿宋_GB2312" w:eastAsia="仿宋_GB2312"/>
          <w:sz w:val="32"/>
          <w:szCs w:val="32"/>
        </w:rPr>
        <w:t>%</w:t>
      </w:r>
      <w:r>
        <w:rPr>
          <w:rFonts w:eastAsia="仿宋_GB2312"/>
          <w:sz w:val="32"/>
          <w:szCs w:val="32"/>
        </w:rPr>
        <w:t>；</w:t>
      </w:r>
    </w:p>
    <w:p w14:paraId="1B21B4CA">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本年事业单位经营收入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100</w:t>
      </w:r>
      <w:r>
        <w:rPr>
          <w:rFonts w:hint="eastAsia" w:ascii="仿宋_GB2312" w:hAnsi="仿宋_GB2312" w:eastAsia="仿宋_GB2312"/>
          <w:sz w:val="32"/>
          <w:szCs w:val="32"/>
        </w:rPr>
        <w:t>%</w:t>
      </w:r>
      <w:r>
        <w:rPr>
          <w:rFonts w:eastAsia="仿宋_GB2312"/>
          <w:sz w:val="32"/>
          <w:szCs w:val="32"/>
        </w:rPr>
        <w:t>；</w:t>
      </w:r>
    </w:p>
    <w:p w14:paraId="6BA1D6D5">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本年上级补助收入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100</w:t>
      </w:r>
      <w:r>
        <w:rPr>
          <w:rFonts w:hint="eastAsia" w:ascii="仿宋_GB2312" w:hAnsi="仿宋_GB2312" w:eastAsia="仿宋_GB2312"/>
          <w:sz w:val="32"/>
          <w:szCs w:val="32"/>
        </w:rPr>
        <w:t>%</w:t>
      </w:r>
      <w:r>
        <w:rPr>
          <w:rFonts w:eastAsia="仿宋_GB2312"/>
          <w:sz w:val="32"/>
          <w:szCs w:val="32"/>
        </w:rPr>
        <w:t>；</w:t>
      </w:r>
    </w:p>
    <w:p w14:paraId="4F70C203">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本年附属单位上缴收入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100</w:t>
      </w:r>
      <w:r>
        <w:rPr>
          <w:rFonts w:hint="eastAsia" w:ascii="仿宋_GB2312" w:hAnsi="仿宋_GB2312" w:eastAsia="仿宋_GB2312"/>
          <w:sz w:val="32"/>
          <w:szCs w:val="32"/>
        </w:rPr>
        <w:t>%</w:t>
      </w:r>
      <w:r>
        <w:rPr>
          <w:rFonts w:eastAsia="仿宋_GB2312"/>
          <w:sz w:val="32"/>
          <w:szCs w:val="32"/>
        </w:rPr>
        <w:t>；</w:t>
      </w:r>
    </w:p>
    <w:p w14:paraId="221C8DC7">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本年其他收入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100</w:t>
      </w:r>
      <w:r>
        <w:rPr>
          <w:rFonts w:hint="eastAsia" w:ascii="仿宋_GB2312" w:hAnsi="仿宋_GB2312" w:eastAsia="仿宋_GB2312"/>
          <w:sz w:val="32"/>
          <w:szCs w:val="32"/>
        </w:rPr>
        <w:t>%</w:t>
      </w:r>
      <w:r>
        <w:rPr>
          <w:rFonts w:eastAsia="仿宋_GB2312"/>
          <w:sz w:val="32"/>
          <w:szCs w:val="32"/>
        </w:rPr>
        <w:t>；</w:t>
      </w:r>
    </w:p>
    <w:p w14:paraId="33F6EACE">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上年结转结余的一般公共预算收入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100</w:t>
      </w:r>
      <w:r>
        <w:rPr>
          <w:rFonts w:hint="eastAsia" w:ascii="仿宋_GB2312" w:hAnsi="仿宋_GB2312" w:eastAsia="仿宋_GB2312"/>
          <w:sz w:val="32"/>
          <w:szCs w:val="32"/>
        </w:rPr>
        <w:t>%</w:t>
      </w:r>
      <w:r>
        <w:rPr>
          <w:rFonts w:eastAsia="仿宋_GB2312"/>
          <w:sz w:val="32"/>
          <w:szCs w:val="32"/>
        </w:rPr>
        <w:t>；</w:t>
      </w:r>
    </w:p>
    <w:p w14:paraId="76A37D76">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上年结转结余的政府性基金预算收入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100</w:t>
      </w:r>
      <w:r>
        <w:rPr>
          <w:rFonts w:hint="eastAsia" w:ascii="仿宋_GB2312" w:hAnsi="仿宋_GB2312" w:eastAsia="仿宋_GB2312"/>
          <w:sz w:val="32"/>
          <w:szCs w:val="32"/>
        </w:rPr>
        <w:t>%</w:t>
      </w:r>
      <w:r>
        <w:rPr>
          <w:rFonts w:eastAsia="仿宋_GB2312"/>
          <w:sz w:val="32"/>
          <w:szCs w:val="32"/>
        </w:rPr>
        <w:t>；</w:t>
      </w:r>
    </w:p>
    <w:p w14:paraId="024A6173">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上年结转结余的国有资本经营预算收入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100</w:t>
      </w:r>
      <w:r>
        <w:rPr>
          <w:rFonts w:hint="eastAsia" w:ascii="仿宋_GB2312" w:hAnsi="仿宋_GB2312" w:eastAsia="仿宋_GB2312"/>
          <w:sz w:val="32"/>
          <w:szCs w:val="32"/>
        </w:rPr>
        <w:t>%</w:t>
      </w:r>
      <w:r>
        <w:rPr>
          <w:rFonts w:eastAsia="仿宋_GB2312"/>
          <w:sz w:val="32"/>
          <w:szCs w:val="32"/>
        </w:rPr>
        <w:t>；</w:t>
      </w:r>
    </w:p>
    <w:p w14:paraId="72F740B5">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上年结转结余的财政专户管理资金</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100</w:t>
      </w:r>
      <w:r>
        <w:rPr>
          <w:rFonts w:hint="eastAsia" w:ascii="仿宋_GB2312" w:hAnsi="仿宋_GB2312" w:eastAsia="仿宋_GB2312"/>
          <w:sz w:val="32"/>
          <w:szCs w:val="32"/>
        </w:rPr>
        <w:t>%</w:t>
      </w:r>
      <w:r>
        <w:rPr>
          <w:rFonts w:eastAsia="仿宋_GB2312"/>
          <w:sz w:val="32"/>
          <w:szCs w:val="32"/>
        </w:rPr>
        <w:t>；</w:t>
      </w:r>
    </w:p>
    <w:p w14:paraId="0BB16C0C">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上年结转结余的单位资金</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100</w:t>
      </w:r>
      <w:r>
        <w:rPr>
          <w:rFonts w:hint="eastAsia" w:ascii="仿宋_GB2312" w:hAnsi="仿宋_GB2312" w:eastAsia="仿宋_GB2312"/>
          <w:sz w:val="32"/>
          <w:szCs w:val="32"/>
        </w:rPr>
        <w:t>%</w:t>
      </w:r>
      <w:r>
        <w:rPr>
          <w:rFonts w:hint="eastAsia" w:eastAsia="仿宋_GB2312"/>
          <w:sz w:val="32"/>
          <w:szCs w:val="32"/>
        </w:rPr>
        <w:t>。</w:t>
      </w:r>
    </w:p>
    <w:p w14:paraId="6BEEECF7">
      <w:pPr>
        <w:pStyle w:val="2"/>
        <w:tabs>
          <w:tab w:val="left" w:pos="0"/>
        </w:tabs>
        <w:ind w:left="0" w:leftChars="0" w:firstLine="0"/>
        <w:jc w:val="center"/>
        <w:rPr>
          <w:rFonts w:hint="default" w:eastAsia="仿宋_GB2312"/>
          <w:sz w:val="32"/>
          <w:szCs w:val="32"/>
        </w:rPr>
      </w:pPr>
    </w:p>
    <w:p w14:paraId="643F9AE8">
      <w:pPr>
        <w:pStyle w:val="2"/>
        <w:tabs>
          <w:tab w:val="left" w:pos="0"/>
        </w:tabs>
        <w:ind w:left="0" w:leftChars="0" w:firstLine="0"/>
        <w:jc w:val="center"/>
        <w:rPr>
          <w:rFonts w:hint="default" w:ascii="Times New Roman" w:hAnsi="Times New Roman" w:eastAsia="仿宋_GB2312" w:cs="仿宋"/>
          <w:sz w:val="32"/>
          <w:szCs w:val="32"/>
        </w:rPr>
      </w:pPr>
      <w:r>
        <w:rPr>
          <w:rFonts w:eastAsia="仿宋_GB2312"/>
          <w:sz w:val="32"/>
          <w:szCs w:val="32"/>
        </w:rPr>
        <w:t>图1.收入预算图</w:t>
      </w:r>
    </w:p>
    <w:p w14:paraId="0326004D">
      <w:pPr>
        <w:pStyle w:val="2"/>
        <w:tabs>
          <w:tab w:val="left" w:pos="0"/>
        </w:tabs>
        <w:ind w:left="0" w:leftChars="0" w:firstLine="0"/>
        <w:jc w:val="center"/>
        <w:rPr>
          <w:rFonts w:hint="eastAsia" w:ascii="Times New Roman" w:hAnsi="Times New Roman" w:eastAsia="仿宋_GB2312" w:cs="仿宋"/>
          <w:sz w:val="32"/>
          <w:szCs w:val="32"/>
          <w:lang w:eastAsia="zh-CN"/>
        </w:rPr>
      </w:pPr>
      <w:r>
        <w:rPr>
          <w:rFonts w:hint="eastAsia" w:ascii="Times New Roman" w:hAnsi="Times New Roman" w:eastAsia="仿宋_GB2312" w:cs="仿宋"/>
          <w:sz w:val="32"/>
          <w:szCs w:val="32"/>
          <w:lang w:eastAsia="zh-CN"/>
        </w:rPr>
        <w:drawing>
          <wp:inline distT="0" distB="0" distL="114300" distR="114300">
            <wp:extent cx="5256530" cy="2988310"/>
            <wp:effectExtent l="5080" t="4445" r="15240" b="17145"/>
            <wp:docPr id="2" name="图表 2" descr="7b0a202020202263686172745265734964223a20223230343735393537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4F14E350">
      <w:pPr>
        <w:spacing w:line="600" w:lineRule="exact"/>
        <w:ind w:firstLine="640" w:firstLineChars="200"/>
        <w:outlineLvl w:val="2"/>
        <w:rPr>
          <w:rFonts w:eastAsia="黑体" w:cs="黑体"/>
          <w:sz w:val="32"/>
          <w:szCs w:val="36"/>
        </w:rPr>
      </w:pPr>
      <w:r>
        <w:rPr>
          <w:rFonts w:hint="eastAsia" w:eastAsia="黑体" w:cs="黑体"/>
          <w:sz w:val="32"/>
          <w:szCs w:val="36"/>
        </w:rPr>
        <w:t>三、支出预算情况说明</w:t>
      </w:r>
    </w:p>
    <w:p w14:paraId="416CC62C">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single"/>
          <w:lang w:val="en-US" w:eastAsia="zh-CN"/>
        </w:rPr>
        <w:t>呼伦贝尔市生态环境局满洲里市分局</w:t>
      </w:r>
      <w:r>
        <w:rPr>
          <w:rFonts w:hint="eastAsia" w:ascii="仿宋_GB2312" w:hAnsi="仿宋_GB2312" w:eastAsia="仿宋_GB2312" w:cs="仿宋"/>
          <w:sz w:val="32"/>
          <w:szCs w:val="32"/>
          <w:lang w:val="en-US" w:eastAsia="zh-CN"/>
        </w:rPr>
        <w:t>2026</w:t>
      </w:r>
      <w:r>
        <w:rPr>
          <w:rFonts w:hint="eastAsia" w:ascii="仿宋_GB2312" w:hAnsi="仿宋_GB2312" w:eastAsia="仿宋_GB2312" w:cs="仿宋_GB2312"/>
          <w:sz w:val="32"/>
          <w:szCs w:val="32"/>
        </w:rPr>
        <w:t>年度</w:t>
      </w:r>
      <w:r>
        <w:rPr>
          <w:rFonts w:eastAsia="仿宋_GB2312"/>
          <w:sz w:val="32"/>
          <w:szCs w:val="32"/>
        </w:rPr>
        <w:t>支出预算合计</w:t>
      </w:r>
      <w:r>
        <w:rPr>
          <w:rFonts w:hint="eastAsia" w:eastAsia="仿宋_GB2312"/>
          <w:sz w:val="32"/>
          <w:szCs w:val="32"/>
          <w:u w:val="single"/>
          <w:lang w:val="en-US" w:eastAsia="zh-CN"/>
        </w:rPr>
        <w:t>639.91</w:t>
      </w:r>
      <w:r>
        <w:rPr>
          <w:rFonts w:eastAsia="仿宋_GB2312"/>
          <w:sz w:val="32"/>
          <w:szCs w:val="32"/>
        </w:rPr>
        <w:t>万元，其中</w:t>
      </w:r>
      <w:r>
        <w:rPr>
          <w:rFonts w:hint="eastAsia" w:eastAsia="仿宋_GB2312"/>
          <w:sz w:val="32"/>
          <w:szCs w:val="32"/>
        </w:rPr>
        <w:t>：</w:t>
      </w:r>
    </w:p>
    <w:p w14:paraId="26384C49">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基本支出</w:t>
      </w:r>
      <w:r>
        <w:rPr>
          <w:rFonts w:hint="eastAsia" w:eastAsia="仿宋_GB2312"/>
          <w:sz w:val="32"/>
          <w:szCs w:val="32"/>
          <w:u w:val="single"/>
          <w:lang w:val="en-US" w:eastAsia="zh-CN"/>
        </w:rPr>
        <w:t>611.23</w:t>
      </w:r>
      <w:r>
        <w:rPr>
          <w:rFonts w:eastAsia="仿宋_GB2312"/>
          <w:sz w:val="32"/>
          <w:szCs w:val="32"/>
        </w:rPr>
        <w:t>万元，占</w:t>
      </w:r>
      <w:r>
        <w:rPr>
          <w:rFonts w:hint="eastAsia" w:eastAsia="仿宋_GB2312"/>
          <w:sz w:val="32"/>
          <w:szCs w:val="32"/>
          <w:u w:val="single"/>
          <w:lang w:val="en-US" w:eastAsia="zh-CN"/>
        </w:rPr>
        <w:t>95.52</w:t>
      </w:r>
      <w:r>
        <w:rPr>
          <w:rFonts w:hint="eastAsia" w:ascii="仿宋_GB2312" w:hAnsi="仿宋_GB2312" w:eastAsia="仿宋_GB2312"/>
          <w:sz w:val="32"/>
          <w:szCs w:val="32"/>
        </w:rPr>
        <w:t>%</w:t>
      </w:r>
      <w:r>
        <w:rPr>
          <w:rFonts w:hint="eastAsia" w:eastAsia="仿宋_GB2312"/>
          <w:sz w:val="32"/>
          <w:szCs w:val="32"/>
        </w:rPr>
        <w:t>；</w:t>
      </w:r>
    </w:p>
    <w:p w14:paraId="5A6CB10C">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项目支出</w:t>
      </w:r>
      <w:r>
        <w:rPr>
          <w:rFonts w:hint="eastAsia" w:eastAsia="仿宋_GB2312"/>
          <w:sz w:val="32"/>
          <w:szCs w:val="32"/>
          <w:u w:val="single"/>
          <w:lang w:val="en-US" w:eastAsia="zh-CN"/>
        </w:rPr>
        <w:t>28.68</w:t>
      </w:r>
      <w:r>
        <w:rPr>
          <w:rFonts w:eastAsia="仿宋_GB2312"/>
          <w:sz w:val="32"/>
          <w:szCs w:val="32"/>
        </w:rPr>
        <w:t>万元，占</w:t>
      </w:r>
      <w:r>
        <w:rPr>
          <w:rFonts w:hint="eastAsia" w:eastAsia="仿宋_GB2312"/>
          <w:sz w:val="32"/>
          <w:szCs w:val="32"/>
          <w:u w:val="single"/>
          <w:lang w:val="en-US" w:eastAsia="zh-CN"/>
        </w:rPr>
        <w:t>4.48</w:t>
      </w:r>
      <w:r>
        <w:rPr>
          <w:rFonts w:hint="eastAsia" w:ascii="仿宋_GB2312" w:hAnsi="仿宋_GB2312" w:eastAsia="仿宋_GB2312"/>
          <w:sz w:val="32"/>
          <w:szCs w:val="32"/>
        </w:rPr>
        <w:t>%</w:t>
      </w:r>
      <w:r>
        <w:rPr>
          <w:rFonts w:eastAsia="仿宋_GB2312"/>
          <w:sz w:val="32"/>
          <w:szCs w:val="32"/>
        </w:rPr>
        <w:t>；</w:t>
      </w:r>
    </w:p>
    <w:p w14:paraId="41AFA98E">
      <w:pPr>
        <w:pStyle w:val="5"/>
        <w:tabs>
          <w:tab w:val="left" w:pos="2671"/>
          <w:tab w:val="left" w:pos="5000"/>
          <w:tab w:val="left" w:pos="6190"/>
        </w:tabs>
        <w:spacing w:after="0" w:line="600" w:lineRule="exact"/>
        <w:ind w:firstLine="640" w:firstLineChars="200"/>
        <w:rPr>
          <w:rFonts w:eastAsia="仿宋_GB2312" w:cs="仿宋"/>
          <w:sz w:val="32"/>
          <w:szCs w:val="32"/>
        </w:rPr>
      </w:pPr>
      <w:r>
        <w:rPr>
          <w:rFonts w:eastAsia="仿宋_GB2312"/>
          <w:sz w:val="32"/>
          <w:szCs w:val="32"/>
        </w:rPr>
        <w:t>事业单位经营支出</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14:paraId="7D2D3D30">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上缴上级支出</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14:paraId="468E4F4B">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对附属单位补助支出</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14:paraId="0D9D9B0D">
      <w:pPr>
        <w:pStyle w:val="2"/>
        <w:ind w:left="0" w:leftChars="0" w:firstLine="220"/>
        <w:jc w:val="center"/>
        <w:rPr>
          <w:rFonts w:hint="default" w:eastAsia="仿宋_GB2312"/>
          <w:sz w:val="32"/>
          <w:szCs w:val="32"/>
        </w:rPr>
      </w:pPr>
    </w:p>
    <w:p w14:paraId="050DA601">
      <w:pPr>
        <w:pStyle w:val="2"/>
        <w:ind w:left="0" w:leftChars="0" w:firstLine="220"/>
        <w:jc w:val="center"/>
        <w:rPr>
          <w:rFonts w:eastAsia="仿宋_GB2312"/>
          <w:sz w:val="32"/>
          <w:szCs w:val="32"/>
        </w:rPr>
      </w:pPr>
      <w:r>
        <w:rPr>
          <w:rFonts w:eastAsia="仿宋_GB2312"/>
          <w:sz w:val="32"/>
          <w:szCs w:val="32"/>
        </w:rPr>
        <w:t>图2.支出预算图</w:t>
      </w:r>
    </w:p>
    <w:p w14:paraId="3E8C0EFB">
      <w:pPr>
        <w:pStyle w:val="2"/>
        <w:ind w:left="0" w:leftChars="0" w:firstLine="220"/>
        <w:jc w:val="center"/>
        <w:rPr>
          <w:rFonts w:hint="eastAsia" w:eastAsia="仿宋_GB2312"/>
          <w:sz w:val="32"/>
          <w:szCs w:val="32"/>
          <w:lang w:eastAsia="zh-CN"/>
        </w:rPr>
      </w:pPr>
      <w:r>
        <w:rPr>
          <w:rFonts w:hint="eastAsia" w:eastAsia="仿宋_GB2312"/>
          <w:sz w:val="32"/>
          <w:szCs w:val="32"/>
          <w:lang w:eastAsia="zh-CN"/>
        </w:rPr>
        <w:drawing>
          <wp:inline distT="0" distB="0" distL="114300" distR="114300">
            <wp:extent cx="5256530" cy="2988310"/>
            <wp:effectExtent l="5080" t="4445" r="15240" b="55245"/>
            <wp:docPr id="4" name="图表 4" descr="7b0a202020202263686172745265734964223a20223230343638353536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8538862">
      <w:pPr>
        <w:pStyle w:val="5"/>
        <w:tabs>
          <w:tab w:val="left" w:pos="2671"/>
          <w:tab w:val="left" w:pos="5000"/>
          <w:tab w:val="left" w:pos="6190"/>
        </w:tabs>
        <w:spacing w:after="0" w:line="600" w:lineRule="exact"/>
        <w:ind w:firstLine="640" w:firstLineChars="200"/>
        <w:rPr>
          <w:rFonts w:eastAsia="仿宋_GB2312" w:cs="仿宋"/>
          <w:sz w:val="32"/>
          <w:szCs w:val="32"/>
        </w:rPr>
      </w:pPr>
    </w:p>
    <w:p w14:paraId="6564A455">
      <w:pPr>
        <w:spacing w:line="600" w:lineRule="exact"/>
        <w:ind w:left="6" w:firstLine="633" w:firstLineChars="198"/>
        <w:outlineLvl w:val="2"/>
        <w:rPr>
          <w:rFonts w:eastAsia="黑体" w:cs="黑体"/>
          <w:sz w:val="32"/>
          <w:szCs w:val="36"/>
        </w:rPr>
      </w:pPr>
      <w:r>
        <w:rPr>
          <w:rFonts w:hint="eastAsia" w:eastAsia="黑体" w:cs="黑体"/>
          <w:sz w:val="32"/>
          <w:szCs w:val="36"/>
        </w:rPr>
        <w:t>四、财政拨款收支预算总体情况说明</w:t>
      </w:r>
    </w:p>
    <w:p w14:paraId="553385EC">
      <w:pPr>
        <w:pStyle w:val="5"/>
        <w:tabs>
          <w:tab w:val="left" w:pos="2671"/>
          <w:tab w:val="left" w:pos="5000"/>
          <w:tab w:val="left" w:pos="6190"/>
        </w:tabs>
        <w:spacing w:after="0" w:line="600" w:lineRule="exact"/>
        <w:ind w:firstLine="640" w:firstLineChars="200"/>
        <w:rPr>
          <w:rFonts w:eastAsia="仿宋_GB2312" w:cs="仿宋"/>
          <w:sz w:val="32"/>
          <w:szCs w:val="32"/>
        </w:rPr>
      </w:pPr>
      <w:r>
        <w:rPr>
          <w:rFonts w:hint="eastAsia" w:ascii="仿宋_GB2312" w:hAnsi="仿宋_GB2312" w:eastAsia="仿宋_GB2312" w:cs="仿宋"/>
          <w:sz w:val="32"/>
          <w:szCs w:val="32"/>
          <w:u w:val="single"/>
          <w:lang w:val="en-US" w:eastAsia="zh-CN"/>
        </w:rPr>
        <w:t>呼伦贝尔市生态环境局满洲里市分局</w:t>
      </w:r>
      <w:r>
        <w:rPr>
          <w:rFonts w:hint="eastAsia" w:ascii="仿宋_GB2312" w:hAnsi="仿宋_GB2312" w:eastAsia="仿宋_GB2312" w:cs="仿宋"/>
          <w:sz w:val="32"/>
          <w:szCs w:val="32"/>
          <w:lang w:val="en-US" w:eastAsia="zh-CN"/>
        </w:rPr>
        <w:t>2026</w:t>
      </w:r>
      <w:r>
        <w:rPr>
          <w:rFonts w:eastAsia="仿宋_GB2312"/>
          <w:sz w:val="32"/>
          <w:szCs w:val="32"/>
        </w:rPr>
        <w:t>年度财政拨款收、支总预算</w:t>
      </w:r>
      <w:r>
        <w:rPr>
          <w:rFonts w:hint="eastAsia" w:eastAsia="仿宋_GB2312"/>
          <w:sz w:val="32"/>
          <w:szCs w:val="32"/>
          <w:u w:val="single"/>
          <w:lang w:val="en-US" w:eastAsia="zh-CN"/>
        </w:rPr>
        <w:t>639.91</w:t>
      </w:r>
      <w:r>
        <w:rPr>
          <w:rFonts w:eastAsia="仿宋_GB2312"/>
          <w:sz w:val="32"/>
          <w:szCs w:val="32"/>
        </w:rPr>
        <w:t>万元。与上年相比，财政拨款收、支总计各增加</w:t>
      </w:r>
      <w:r>
        <w:rPr>
          <w:rFonts w:hint="eastAsia" w:eastAsia="仿宋_GB2312"/>
          <w:sz w:val="32"/>
          <w:szCs w:val="32"/>
          <w:u w:val="single"/>
          <w:lang w:val="en-US" w:eastAsia="zh-CN"/>
        </w:rPr>
        <w:t>40.91</w:t>
      </w:r>
      <w:r>
        <w:rPr>
          <w:rFonts w:eastAsia="仿宋_GB2312"/>
          <w:sz w:val="32"/>
          <w:szCs w:val="32"/>
        </w:rPr>
        <w:t>万元，增长</w:t>
      </w:r>
      <w:r>
        <w:rPr>
          <w:rFonts w:hint="eastAsia" w:eastAsia="仿宋_GB2312"/>
          <w:sz w:val="32"/>
          <w:szCs w:val="32"/>
          <w:u w:val="single"/>
          <w:lang w:val="en-US" w:eastAsia="zh-CN"/>
        </w:rPr>
        <w:t>6.8</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u w:val="none"/>
          <w:lang w:eastAsia="zh-CN"/>
        </w:rPr>
        <w:t>本年</w:t>
      </w:r>
      <w:r>
        <w:rPr>
          <w:rFonts w:hint="eastAsia" w:eastAsia="仿宋_GB2312"/>
          <w:sz w:val="32"/>
          <w:szCs w:val="32"/>
          <w:u w:val="none"/>
          <w:lang w:val="en-US" w:eastAsia="zh-CN"/>
        </w:rPr>
        <w:t>职工工资调整，社保缴费基数上涨，导致增加</w:t>
      </w:r>
      <w:r>
        <w:rPr>
          <w:rFonts w:eastAsia="仿宋_GB2312"/>
          <w:sz w:val="32"/>
          <w:szCs w:val="32"/>
        </w:rPr>
        <w:t>。</w:t>
      </w:r>
    </w:p>
    <w:p w14:paraId="23DF4D47">
      <w:pPr>
        <w:pStyle w:val="5"/>
        <w:tabs>
          <w:tab w:val="left" w:pos="2671"/>
          <w:tab w:val="left" w:pos="5000"/>
          <w:tab w:val="left" w:pos="6190"/>
        </w:tabs>
        <w:spacing w:after="0" w:line="600" w:lineRule="exact"/>
        <w:ind w:firstLine="640" w:firstLineChars="200"/>
        <w:rPr>
          <w:rFonts w:eastAsia="仿宋_GB2312" w:cs="仿宋"/>
          <w:color w:val="FF0000"/>
          <w:sz w:val="32"/>
          <w:szCs w:val="32"/>
        </w:rPr>
      </w:pPr>
    </w:p>
    <w:p w14:paraId="52417CD4">
      <w:pPr>
        <w:spacing w:line="600" w:lineRule="exact"/>
        <w:ind w:firstLine="640" w:firstLineChars="200"/>
        <w:outlineLvl w:val="2"/>
        <w:rPr>
          <w:rFonts w:eastAsia="黑体" w:cs="黑体"/>
          <w:sz w:val="32"/>
          <w:szCs w:val="36"/>
        </w:rPr>
      </w:pPr>
      <w:r>
        <w:rPr>
          <w:rFonts w:hint="eastAsia" w:eastAsia="黑体" w:cs="黑体"/>
          <w:sz w:val="32"/>
          <w:szCs w:val="36"/>
        </w:rPr>
        <w:t>五、一般公共预算支出预算情况说明</w:t>
      </w:r>
    </w:p>
    <w:p w14:paraId="0363FDA9">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single"/>
          <w:lang w:val="en-US" w:eastAsia="zh-CN"/>
        </w:rPr>
        <w:t>呼伦贝尔市生态环境局满洲里市分局</w:t>
      </w:r>
      <w:r>
        <w:rPr>
          <w:rFonts w:hint="eastAsia" w:ascii="仿宋_GB2312" w:hAnsi="仿宋_GB2312" w:eastAsia="仿宋_GB2312" w:cs="仿宋"/>
          <w:sz w:val="32"/>
          <w:szCs w:val="32"/>
          <w:lang w:val="en-US" w:eastAsia="zh-CN"/>
        </w:rPr>
        <w:t>2026</w:t>
      </w:r>
      <w:r>
        <w:rPr>
          <w:rFonts w:hint="eastAsia" w:ascii="仿宋_GB2312" w:hAnsi="仿宋_GB2312" w:eastAsia="仿宋_GB2312" w:cs="仿宋_GB2312"/>
          <w:sz w:val="32"/>
          <w:szCs w:val="32"/>
        </w:rPr>
        <w:t>年度</w:t>
      </w:r>
      <w:r>
        <w:rPr>
          <w:rFonts w:eastAsia="仿宋_GB2312"/>
          <w:sz w:val="32"/>
          <w:szCs w:val="32"/>
        </w:rPr>
        <w:t>一般公共预算财政拨款支出预算</w:t>
      </w:r>
      <w:r>
        <w:rPr>
          <w:rFonts w:hint="eastAsia" w:eastAsia="仿宋_GB2312"/>
          <w:sz w:val="32"/>
          <w:szCs w:val="32"/>
          <w:u w:val="single"/>
          <w:lang w:val="en-US" w:eastAsia="zh-CN"/>
        </w:rPr>
        <w:t>639.91</w:t>
      </w:r>
      <w:r>
        <w:rPr>
          <w:rFonts w:eastAsia="仿宋_GB2312"/>
          <w:sz w:val="32"/>
          <w:szCs w:val="32"/>
        </w:rPr>
        <w:t>万元，与上年相比增加</w:t>
      </w:r>
      <w:r>
        <w:rPr>
          <w:rFonts w:hint="eastAsia" w:eastAsia="仿宋_GB2312"/>
          <w:sz w:val="32"/>
          <w:szCs w:val="32"/>
          <w:u w:val="single"/>
          <w:lang w:val="en-US" w:eastAsia="zh-CN"/>
        </w:rPr>
        <w:t>40.91</w:t>
      </w:r>
      <w:r>
        <w:rPr>
          <w:rFonts w:eastAsia="仿宋_GB2312"/>
          <w:sz w:val="32"/>
          <w:szCs w:val="32"/>
        </w:rPr>
        <w:t>万元，增长</w:t>
      </w:r>
      <w:r>
        <w:rPr>
          <w:rFonts w:hint="eastAsia" w:eastAsia="仿宋_GB2312"/>
          <w:sz w:val="32"/>
          <w:szCs w:val="32"/>
          <w:u w:val="single"/>
          <w:lang w:val="en-US" w:eastAsia="zh-CN"/>
        </w:rPr>
        <w:t>6.8</w:t>
      </w:r>
      <w:r>
        <w:rPr>
          <w:rFonts w:hint="eastAsia" w:ascii="仿宋_GB2312" w:hAnsi="仿宋_GB2312" w:eastAsia="仿宋_GB2312"/>
          <w:sz w:val="32"/>
          <w:szCs w:val="32"/>
        </w:rPr>
        <w:t>%</w:t>
      </w:r>
      <w:r>
        <w:rPr>
          <w:rFonts w:eastAsia="仿宋_GB2312"/>
          <w:sz w:val="32"/>
          <w:szCs w:val="32"/>
        </w:rPr>
        <w:t>。</w:t>
      </w:r>
      <w:r>
        <w:rPr>
          <w:rFonts w:hint="eastAsia" w:eastAsia="仿宋_GB2312"/>
          <w:sz w:val="32"/>
          <w:szCs w:val="32"/>
        </w:rPr>
        <w:t>具体情况如下：</w:t>
      </w:r>
    </w:p>
    <w:p w14:paraId="27454C49">
      <w:pPr>
        <w:pStyle w:val="5"/>
        <w:tabs>
          <w:tab w:val="left" w:pos="4275"/>
        </w:tabs>
        <w:spacing w:after="0" w:line="600" w:lineRule="exact"/>
        <w:ind w:firstLine="643" w:firstLineChars="200"/>
        <w:rPr>
          <w:rFonts w:ascii="楷体" w:hAnsi="楷体" w:eastAsia="楷体" w:cs="楷体"/>
          <w:b/>
          <w:bCs/>
          <w:sz w:val="32"/>
          <w:szCs w:val="32"/>
          <w:u w:val="none"/>
        </w:rPr>
      </w:pPr>
      <w:r>
        <w:rPr>
          <w:rFonts w:hint="eastAsia" w:ascii="楷体" w:hAnsi="楷体" w:eastAsia="楷体" w:cs="楷体"/>
          <w:b/>
          <w:bCs/>
          <w:sz w:val="32"/>
          <w:szCs w:val="32"/>
          <w:u w:val="none"/>
        </w:rPr>
        <w:t>（一）社会保障和就业支出（类）</w:t>
      </w:r>
    </w:p>
    <w:p w14:paraId="5E4D61AF">
      <w:pPr>
        <w:pStyle w:val="5"/>
        <w:spacing w:after="0" w:line="600" w:lineRule="exact"/>
        <w:ind w:firstLine="640" w:firstLineChars="200"/>
        <w:rPr>
          <w:rFonts w:eastAsia="仿宋_GB2312"/>
          <w:sz w:val="32"/>
          <w:szCs w:val="32"/>
          <w:u w:val="none"/>
        </w:rPr>
      </w:pPr>
      <w:r>
        <w:rPr>
          <w:rFonts w:hint="eastAsia" w:eastAsia="仿宋_GB2312"/>
          <w:sz w:val="32"/>
          <w:szCs w:val="32"/>
          <w:u w:val="none"/>
        </w:rPr>
        <w:t>社会保障和就业支出类年初预算数为</w:t>
      </w:r>
      <w:r>
        <w:rPr>
          <w:rFonts w:hint="eastAsia" w:eastAsia="仿宋_GB2312"/>
          <w:sz w:val="32"/>
          <w:szCs w:val="32"/>
          <w:u w:val="none"/>
          <w:lang w:val="en-US" w:eastAsia="zh-CN"/>
        </w:rPr>
        <w:t>51.24</w:t>
      </w:r>
      <w:r>
        <w:rPr>
          <w:rFonts w:eastAsia="仿宋_GB2312"/>
          <w:sz w:val="32"/>
          <w:szCs w:val="32"/>
          <w:u w:val="none"/>
        </w:rPr>
        <w:t>万元</w:t>
      </w:r>
      <w:r>
        <w:rPr>
          <w:rFonts w:hint="eastAsia" w:eastAsia="仿宋_GB2312"/>
          <w:sz w:val="32"/>
          <w:szCs w:val="32"/>
          <w:u w:val="none"/>
        </w:rPr>
        <w:t>，与上年相比</w:t>
      </w:r>
      <w:r>
        <w:rPr>
          <w:rFonts w:eastAsia="仿宋_GB2312"/>
          <w:sz w:val="32"/>
          <w:szCs w:val="32"/>
          <w:u w:val="none"/>
        </w:rPr>
        <w:t>增加</w:t>
      </w:r>
      <w:r>
        <w:rPr>
          <w:rFonts w:hint="eastAsia" w:eastAsia="仿宋_GB2312"/>
          <w:sz w:val="32"/>
          <w:szCs w:val="32"/>
          <w:u w:val="none"/>
          <w:lang w:val="en-US" w:eastAsia="zh-CN"/>
        </w:rPr>
        <w:t>16</w:t>
      </w:r>
      <w:r>
        <w:rPr>
          <w:rFonts w:eastAsia="仿宋_GB2312"/>
          <w:sz w:val="32"/>
          <w:szCs w:val="32"/>
          <w:u w:val="none"/>
        </w:rPr>
        <w:t>万元</w:t>
      </w:r>
      <w:r>
        <w:rPr>
          <w:rFonts w:hint="eastAsia" w:eastAsia="仿宋_GB2312"/>
          <w:sz w:val="32"/>
          <w:szCs w:val="32"/>
          <w:u w:val="none"/>
        </w:rPr>
        <w:t>。其中：</w:t>
      </w:r>
    </w:p>
    <w:p w14:paraId="515A4AFD">
      <w:pPr>
        <w:pStyle w:val="5"/>
        <w:numPr>
          <w:ilvl w:val="0"/>
          <w:numId w:val="2"/>
        </w:numPr>
        <w:spacing w:after="0" w:line="600" w:lineRule="exact"/>
        <w:ind w:firstLine="640" w:firstLineChars="200"/>
        <w:rPr>
          <w:rFonts w:eastAsia="仿宋_GB2312"/>
          <w:sz w:val="32"/>
          <w:szCs w:val="32"/>
          <w:u w:val="none"/>
        </w:rPr>
      </w:pPr>
      <w:r>
        <w:rPr>
          <w:rFonts w:hint="eastAsia" w:eastAsia="仿宋_GB2312"/>
          <w:sz w:val="32"/>
          <w:szCs w:val="32"/>
          <w:u w:val="none"/>
          <w:lang w:eastAsia="zh-CN"/>
        </w:rPr>
        <w:t>行政事业单位养老支出</w:t>
      </w:r>
      <w:r>
        <w:rPr>
          <w:rFonts w:eastAsia="仿宋_GB2312"/>
          <w:sz w:val="32"/>
          <w:szCs w:val="32"/>
          <w:u w:val="none"/>
        </w:rPr>
        <w:t>（款）</w:t>
      </w:r>
      <w:r>
        <w:rPr>
          <w:rFonts w:hint="eastAsia" w:eastAsia="仿宋_GB2312"/>
          <w:sz w:val="32"/>
          <w:szCs w:val="32"/>
          <w:u w:val="none"/>
          <w:lang w:val="en-US" w:eastAsia="zh-CN"/>
        </w:rPr>
        <w:t>行政</w:t>
      </w:r>
      <w:r>
        <w:rPr>
          <w:rFonts w:hint="eastAsia" w:eastAsia="仿宋_GB2312"/>
          <w:sz w:val="32"/>
          <w:szCs w:val="32"/>
          <w:u w:val="none"/>
        </w:rPr>
        <w:t>单位离退休</w:t>
      </w:r>
      <w:r>
        <w:rPr>
          <w:rFonts w:eastAsia="仿宋_GB2312"/>
          <w:sz w:val="32"/>
          <w:szCs w:val="32"/>
          <w:u w:val="none"/>
        </w:rPr>
        <w:t>（项）。年初预算</w:t>
      </w:r>
      <w:r>
        <w:rPr>
          <w:rFonts w:hint="eastAsia" w:eastAsia="仿宋_GB2312"/>
          <w:sz w:val="32"/>
          <w:szCs w:val="32"/>
          <w:u w:val="none"/>
          <w:lang w:val="en-US" w:eastAsia="zh-CN"/>
        </w:rPr>
        <w:t>2.42</w:t>
      </w:r>
      <w:r>
        <w:rPr>
          <w:rFonts w:eastAsia="仿宋_GB2312"/>
          <w:sz w:val="32"/>
          <w:szCs w:val="32"/>
          <w:u w:val="none"/>
        </w:rPr>
        <w:t>万元，与上年相比增加</w:t>
      </w:r>
      <w:r>
        <w:rPr>
          <w:rFonts w:hint="eastAsia" w:eastAsia="仿宋_GB2312"/>
          <w:sz w:val="32"/>
          <w:szCs w:val="32"/>
          <w:u w:val="none"/>
          <w:lang w:val="en-US" w:eastAsia="zh-CN"/>
        </w:rPr>
        <w:t>0.23</w:t>
      </w:r>
      <w:r>
        <w:rPr>
          <w:rFonts w:eastAsia="仿宋_GB2312"/>
          <w:sz w:val="32"/>
          <w:szCs w:val="32"/>
          <w:u w:val="none"/>
        </w:rPr>
        <w:t>万元，增长</w:t>
      </w:r>
      <w:r>
        <w:rPr>
          <w:rFonts w:hint="eastAsia" w:eastAsia="仿宋_GB2312"/>
          <w:sz w:val="32"/>
          <w:szCs w:val="32"/>
          <w:u w:val="none"/>
          <w:lang w:val="en-US" w:eastAsia="zh-CN"/>
        </w:rPr>
        <w:t xml:space="preserve">10.5 </w:t>
      </w:r>
      <w:r>
        <w:rPr>
          <w:rFonts w:hint="eastAsia" w:ascii="仿宋_GB2312" w:hAnsi="仿宋_GB2312" w:eastAsia="仿宋_GB2312"/>
          <w:sz w:val="32"/>
          <w:szCs w:val="32"/>
          <w:u w:val="none"/>
        </w:rPr>
        <w:t>%</w:t>
      </w:r>
      <w:r>
        <w:rPr>
          <w:rFonts w:eastAsia="仿宋_GB2312"/>
          <w:sz w:val="32"/>
          <w:szCs w:val="32"/>
          <w:u w:val="none"/>
        </w:rPr>
        <w:t>。变动原因：</w:t>
      </w:r>
      <w:r>
        <w:rPr>
          <w:rFonts w:hint="eastAsia" w:eastAsia="仿宋_GB2312"/>
          <w:sz w:val="32"/>
          <w:szCs w:val="32"/>
          <w:u w:val="none"/>
          <w:lang w:eastAsia="zh-CN"/>
        </w:rPr>
        <w:t>本年</w:t>
      </w:r>
      <w:r>
        <w:rPr>
          <w:rFonts w:hint="eastAsia" w:eastAsia="仿宋_GB2312"/>
          <w:sz w:val="32"/>
          <w:szCs w:val="32"/>
          <w:u w:val="none"/>
          <w:lang w:val="en-US" w:eastAsia="zh-CN"/>
        </w:rPr>
        <w:t>将提前退休人员基本医疗列入2026年初预算中，导致增加。</w:t>
      </w:r>
    </w:p>
    <w:p w14:paraId="6BF34926">
      <w:pPr>
        <w:pStyle w:val="5"/>
        <w:numPr>
          <w:ilvl w:val="0"/>
          <w:numId w:val="2"/>
        </w:numPr>
        <w:spacing w:after="0" w:line="600" w:lineRule="exact"/>
        <w:ind w:firstLine="640" w:firstLineChars="200"/>
        <w:rPr>
          <w:rFonts w:eastAsia="仿宋_GB2312"/>
          <w:sz w:val="32"/>
          <w:szCs w:val="32"/>
          <w:u w:val="none"/>
        </w:rPr>
      </w:pPr>
      <w:r>
        <w:rPr>
          <w:rFonts w:hint="eastAsia" w:eastAsia="仿宋_GB2312"/>
          <w:sz w:val="32"/>
          <w:szCs w:val="32"/>
          <w:u w:val="none"/>
          <w:lang w:eastAsia="zh-CN"/>
        </w:rPr>
        <w:t>行政事业单位养老支出</w:t>
      </w:r>
      <w:r>
        <w:rPr>
          <w:rFonts w:eastAsia="仿宋_GB2312"/>
          <w:sz w:val="32"/>
          <w:szCs w:val="32"/>
          <w:u w:val="none"/>
        </w:rPr>
        <w:t>（款）</w:t>
      </w:r>
      <w:r>
        <w:rPr>
          <w:rFonts w:hint="eastAsia" w:eastAsia="仿宋_GB2312"/>
          <w:sz w:val="32"/>
          <w:szCs w:val="32"/>
          <w:u w:val="none"/>
          <w:lang w:val="en-US" w:eastAsia="zh-CN"/>
        </w:rPr>
        <w:t>事业</w:t>
      </w:r>
      <w:r>
        <w:rPr>
          <w:rFonts w:hint="eastAsia" w:eastAsia="仿宋_GB2312"/>
          <w:sz w:val="32"/>
          <w:szCs w:val="32"/>
          <w:u w:val="none"/>
        </w:rPr>
        <w:t>单位离退休</w:t>
      </w:r>
      <w:r>
        <w:rPr>
          <w:rFonts w:eastAsia="仿宋_GB2312"/>
          <w:sz w:val="32"/>
          <w:szCs w:val="32"/>
          <w:u w:val="none"/>
        </w:rPr>
        <w:t>（项）。年初预算</w:t>
      </w:r>
      <w:r>
        <w:rPr>
          <w:rFonts w:hint="eastAsia" w:eastAsia="仿宋_GB2312"/>
          <w:sz w:val="32"/>
          <w:szCs w:val="32"/>
          <w:u w:val="none"/>
          <w:lang w:val="en-US" w:eastAsia="zh-CN"/>
        </w:rPr>
        <w:t>0.47</w:t>
      </w:r>
      <w:r>
        <w:rPr>
          <w:rFonts w:eastAsia="仿宋_GB2312"/>
          <w:sz w:val="32"/>
          <w:szCs w:val="32"/>
          <w:u w:val="none"/>
        </w:rPr>
        <w:t>万元，与上年相比增加</w:t>
      </w:r>
      <w:r>
        <w:rPr>
          <w:rFonts w:hint="eastAsia" w:eastAsia="仿宋_GB2312"/>
          <w:sz w:val="32"/>
          <w:szCs w:val="32"/>
          <w:u w:val="none"/>
          <w:lang w:val="en-US" w:eastAsia="zh-CN"/>
        </w:rPr>
        <w:t>0.47</w:t>
      </w:r>
      <w:r>
        <w:rPr>
          <w:rFonts w:eastAsia="仿宋_GB2312"/>
          <w:sz w:val="32"/>
          <w:szCs w:val="32"/>
          <w:u w:val="none"/>
        </w:rPr>
        <w:t>万元，增长</w:t>
      </w:r>
      <w:r>
        <w:rPr>
          <w:rFonts w:hint="eastAsia" w:eastAsia="仿宋_GB2312"/>
          <w:sz w:val="32"/>
          <w:szCs w:val="32"/>
          <w:u w:val="none"/>
          <w:lang w:val="en-US" w:eastAsia="zh-CN"/>
        </w:rPr>
        <w:t>100</w:t>
      </w:r>
      <w:r>
        <w:rPr>
          <w:rFonts w:hint="eastAsia" w:ascii="仿宋_GB2312" w:hAnsi="仿宋_GB2312" w:eastAsia="仿宋_GB2312"/>
          <w:sz w:val="32"/>
          <w:szCs w:val="32"/>
          <w:u w:val="none"/>
        </w:rPr>
        <w:t>%</w:t>
      </w:r>
      <w:r>
        <w:rPr>
          <w:rFonts w:eastAsia="仿宋_GB2312"/>
          <w:sz w:val="32"/>
          <w:szCs w:val="32"/>
          <w:u w:val="none"/>
        </w:rPr>
        <w:t>。变动原因：</w:t>
      </w:r>
      <w:r>
        <w:rPr>
          <w:rFonts w:hint="eastAsia" w:eastAsia="仿宋_GB2312"/>
          <w:sz w:val="32"/>
          <w:szCs w:val="32"/>
          <w:u w:val="none"/>
          <w:lang w:eastAsia="zh-CN"/>
        </w:rPr>
        <w:t>本年</w:t>
      </w:r>
      <w:r>
        <w:rPr>
          <w:rFonts w:hint="eastAsia" w:eastAsia="仿宋_GB2312"/>
          <w:sz w:val="32"/>
          <w:szCs w:val="32"/>
          <w:u w:val="none"/>
          <w:lang w:val="en-US" w:eastAsia="zh-CN"/>
        </w:rPr>
        <w:t>将提前退休人员基本医疗列入2026年初预算中，导致增加。</w:t>
      </w:r>
    </w:p>
    <w:p w14:paraId="02C2A186">
      <w:pPr>
        <w:pStyle w:val="5"/>
        <w:numPr>
          <w:ilvl w:val="0"/>
          <w:numId w:val="2"/>
        </w:numPr>
        <w:spacing w:after="0" w:line="600" w:lineRule="exact"/>
        <w:ind w:firstLine="640" w:firstLineChars="200"/>
        <w:rPr>
          <w:rFonts w:hint="default" w:eastAsia="仿宋_GB2312"/>
          <w:sz w:val="32"/>
          <w:szCs w:val="32"/>
          <w:u w:val="none"/>
          <w:lang w:val="en-US"/>
        </w:rPr>
      </w:pPr>
      <w:r>
        <w:rPr>
          <w:rFonts w:hint="eastAsia" w:eastAsia="仿宋_GB2312"/>
          <w:sz w:val="32"/>
          <w:szCs w:val="32"/>
          <w:u w:val="none"/>
          <w:lang w:eastAsia="zh-CN"/>
        </w:rPr>
        <w:t>行政事业单位养老支出</w:t>
      </w:r>
      <w:r>
        <w:rPr>
          <w:rFonts w:eastAsia="仿宋_GB2312"/>
          <w:sz w:val="32"/>
          <w:szCs w:val="32"/>
          <w:u w:val="none"/>
        </w:rPr>
        <w:t>（款）</w:t>
      </w:r>
      <w:r>
        <w:rPr>
          <w:rFonts w:hint="eastAsia" w:eastAsia="仿宋_GB2312"/>
          <w:sz w:val="32"/>
          <w:szCs w:val="32"/>
          <w:u w:val="none"/>
        </w:rPr>
        <w:t>机关事业单位基本养老保险缴费支出</w:t>
      </w:r>
      <w:r>
        <w:rPr>
          <w:rFonts w:eastAsia="仿宋_GB2312"/>
          <w:sz w:val="32"/>
          <w:szCs w:val="32"/>
          <w:u w:val="none"/>
        </w:rPr>
        <w:t>（项）</w:t>
      </w:r>
      <w:r>
        <w:rPr>
          <w:rFonts w:hint="eastAsia" w:eastAsia="仿宋_GB2312"/>
          <w:sz w:val="32"/>
          <w:szCs w:val="32"/>
          <w:u w:val="none"/>
          <w:lang w:eastAsia="zh-CN"/>
        </w:rPr>
        <w:t>。年初预算</w:t>
      </w:r>
      <w:r>
        <w:rPr>
          <w:rFonts w:hint="eastAsia" w:eastAsia="仿宋_GB2312"/>
          <w:sz w:val="32"/>
          <w:szCs w:val="32"/>
          <w:u w:val="none"/>
          <w:lang w:val="en-US" w:eastAsia="zh-CN"/>
        </w:rPr>
        <w:t>48.35万元，与上年相比增加6.41万元，增长15.28%。变动原因：职工工资上涨，机关养老缴费基数随之上涨，导致增加。</w:t>
      </w:r>
    </w:p>
    <w:p w14:paraId="00404025">
      <w:pPr>
        <w:pStyle w:val="5"/>
        <w:tabs>
          <w:tab w:val="left" w:pos="4275"/>
        </w:tabs>
        <w:spacing w:after="0" w:line="600" w:lineRule="exact"/>
        <w:ind w:firstLine="643" w:firstLineChars="200"/>
        <w:rPr>
          <w:rFonts w:ascii="楷体" w:hAnsi="楷体" w:eastAsia="楷体" w:cs="楷体"/>
          <w:b/>
          <w:bCs/>
          <w:sz w:val="32"/>
          <w:szCs w:val="32"/>
          <w:u w:val="none"/>
        </w:rPr>
      </w:pPr>
      <w:r>
        <w:rPr>
          <w:rFonts w:hint="eastAsia" w:ascii="楷体" w:hAnsi="楷体" w:eastAsia="楷体" w:cs="楷体"/>
          <w:b/>
          <w:bCs/>
          <w:sz w:val="32"/>
          <w:szCs w:val="32"/>
          <w:u w:val="none"/>
        </w:rPr>
        <w:t>（二）卫生健康支出（类）</w:t>
      </w:r>
    </w:p>
    <w:p w14:paraId="7B73DA1B">
      <w:pPr>
        <w:pStyle w:val="5"/>
        <w:spacing w:after="0" w:line="600" w:lineRule="exact"/>
        <w:ind w:firstLine="640" w:firstLineChars="200"/>
        <w:rPr>
          <w:rFonts w:hint="eastAsia" w:eastAsia="仿宋_GB2312"/>
          <w:sz w:val="32"/>
          <w:szCs w:val="32"/>
          <w:u w:val="none"/>
        </w:rPr>
      </w:pPr>
      <w:r>
        <w:rPr>
          <w:rFonts w:hint="eastAsia" w:eastAsia="仿宋_GB2312"/>
          <w:sz w:val="32"/>
          <w:szCs w:val="32"/>
          <w:u w:val="none"/>
        </w:rPr>
        <w:t>卫生健康支出类年初预算数为</w:t>
      </w:r>
      <w:r>
        <w:rPr>
          <w:rFonts w:hint="eastAsia" w:eastAsia="仿宋_GB2312"/>
          <w:sz w:val="32"/>
          <w:szCs w:val="32"/>
          <w:u w:val="none"/>
          <w:lang w:val="en-US" w:eastAsia="zh-CN"/>
        </w:rPr>
        <w:t>37.91</w:t>
      </w:r>
      <w:r>
        <w:rPr>
          <w:rFonts w:hint="eastAsia" w:eastAsia="仿宋_GB2312"/>
          <w:sz w:val="32"/>
          <w:szCs w:val="32"/>
          <w:u w:val="none"/>
        </w:rPr>
        <w:t>万元，与上年相比</w:t>
      </w:r>
      <w:r>
        <w:rPr>
          <w:rFonts w:hint="eastAsia" w:eastAsia="仿宋_GB2312"/>
          <w:sz w:val="32"/>
          <w:szCs w:val="32"/>
          <w:u w:val="none"/>
          <w:lang w:val="en-US" w:eastAsia="zh-CN"/>
        </w:rPr>
        <w:t>增加5.84</w:t>
      </w:r>
      <w:r>
        <w:rPr>
          <w:rFonts w:hint="eastAsia" w:eastAsia="仿宋_GB2312"/>
          <w:sz w:val="32"/>
          <w:szCs w:val="32"/>
          <w:u w:val="none"/>
        </w:rPr>
        <w:t>万元。其中：</w:t>
      </w:r>
    </w:p>
    <w:p w14:paraId="5D641665">
      <w:pPr>
        <w:pStyle w:val="5"/>
        <w:spacing w:after="0" w:line="600" w:lineRule="exact"/>
        <w:ind w:firstLine="640" w:firstLineChars="200"/>
        <w:rPr>
          <w:rFonts w:eastAsia="仿宋_GB2312"/>
          <w:sz w:val="32"/>
          <w:szCs w:val="32"/>
          <w:u w:val="none"/>
        </w:rPr>
      </w:pPr>
      <w:r>
        <w:rPr>
          <w:rFonts w:eastAsia="仿宋_GB2312"/>
          <w:sz w:val="32"/>
          <w:szCs w:val="32"/>
          <w:u w:val="none"/>
        </w:rPr>
        <w:t>1．</w:t>
      </w:r>
      <w:r>
        <w:rPr>
          <w:rFonts w:hint="eastAsia" w:eastAsia="仿宋_GB2312"/>
          <w:sz w:val="32"/>
          <w:szCs w:val="32"/>
          <w:u w:val="none"/>
        </w:rPr>
        <w:t>行政事业单位医疗</w:t>
      </w:r>
      <w:r>
        <w:rPr>
          <w:rFonts w:eastAsia="仿宋_GB2312"/>
          <w:sz w:val="32"/>
          <w:szCs w:val="32"/>
          <w:u w:val="none"/>
        </w:rPr>
        <w:t>（款）</w:t>
      </w:r>
      <w:r>
        <w:rPr>
          <w:rFonts w:hint="eastAsia" w:eastAsia="仿宋_GB2312"/>
          <w:sz w:val="32"/>
          <w:szCs w:val="32"/>
          <w:u w:val="none"/>
        </w:rPr>
        <w:t>行政单位医疗</w:t>
      </w:r>
      <w:r>
        <w:rPr>
          <w:rFonts w:eastAsia="仿宋_GB2312"/>
          <w:sz w:val="32"/>
          <w:szCs w:val="32"/>
          <w:u w:val="none"/>
        </w:rPr>
        <w:t>（项）。年初预算</w:t>
      </w:r>
      <w:r>
        <w:rPr>
          <w:rFonts w:hint="eastAsia" w:eastAsia="仿宋_GB2312"/>
          <w:sz w:val="32"/>
          <w:szCs w:val="32"/>
          <w:u w:val="none"/>
          <w:lang w:val="en-US" w:eastAsia="zh-CN"/>
        </w:rPr>
        <w:t>27.59</w:t>
      </w:r>
      <w:r>
        <w:rPr>
          <w:rFonts w:eastAsia="仿宋_GB2312"/>
          <w:sz w:val="32"/>
          <w:szCs w:val="32"/>
          <w:u w:val="none"/>
        </w:rPr>
        <w:t>万元，与上年相比</w:t>
      </w:r>
      <w:r>
        <w:rPr>
          <w:rFonts w:hint="eastAsia" w:eastAsia="仿宋_GB2312"/>
          <w:sz w:val="32"/>
          <w:szCs w:val="32"/>
          <w:u w:val="none"/>
          <w:lang w:val="en-US" w:eastAsia="zh-CN"/>
        </w:rPr>
        <w:t>增加4.49</w:t>
      </w:r>
      <w:r>
        <w:rPr>
          <w:rFonts w:eastAsia="仿宋_GB2312"/>
          <w:sz w:val="32"/>
          <w:szCs w:val="32"/>
          <w:u w:val="none"/>
        </w:rPr>
        <w:t>万元，</w:t>
      </w:r>
      <w:r>
        <w:rPr>
          <w:rFonts w:hint="eastAsia" w:eastAsia="仿宋_GB2312"/>
          <w:sz w:val="32"/>
          <w:szCs w:val="32"/>
          <w:u w:val="none"/>
          <w:lang w:val="en-US" w:eastAsia="zh-CN"/>
        </w:rPr>
        <w:t>增长19.43</w:t>
      </w:r>
      <w:r>
        <w:rPr>
          <w:rFonts w:hint="eastAsia" w:ascii="仿宋_GB2312" w:hAnsi="仿宋_GB2312" w:eastAsia="仿宋_GB2312"/>
          <w:sz w:val="32"/>
          <w:szCs w:val="32"/>
          <w:u w:val="none"/>
        </w:rPr>
        <w:t>%</w:t>
      </w:r>
      <w:r>
        <w:rPr>
          <w:rFonts w:eastAsia="仿宋_GB2312"/>
          <w:sz w:val="32"/>
          <w:szCs w:val="32"/>
          <w:u w:val="none"/>
        </w:rPr>
        <w:t>。变动原因：</w:t>
      </w:r>
      <w:r>
        <w:rPr>
          <w:rFonts w:hint="eastAsia" w:eastAsia="仿宋_GB2312"/>
          <w:sz w:val="32"/>
          <w:szCs w:val="32"/>
          <w:u w:val="none"/>
          <w:lang w:val="en-US" w:eastAsia="zh-CN"/>
        </w:rPr>
        <w:t>职工工资上涨，医保缴费基数随之上涨，导致增加。</w:t>
      </w:r>
    </w:p>
    <w:p w14:paraId="74A02F26">
      <w:pPr>
        <w:pStyle w:val="5"/>
        <w:spacing w:after="0" w:line="600" w:lineRule="exact"/>
        <w:ind w:firstLine="640" w:firstLineChars="200"/>
        <w:rPr>
          <w:rFonts w:hint="eastAsia" w:eastAsia="仿宋_GB2312"/>
          <w:sz w:val="32"/>
          <w:szCs w:val="32"/>
          <w:u w:val="none"/>
          <w:lang w:val="en-US" w:eastAsia="zh-CN"/>
        </w:rPr>
      </w:pPr>
      <w:r>
        <w:rPr>
          <w:rFonts w:hint="eastAsia" w:eastAsia="仿宋_GB2312"/>
          <w:sz w:val="32"/>
          <w:szCs w:val="32"/>
          <w:u w:val="none"/>
          <w:lang w:val="en-US" w:eastAsia="zh-CN"/>
        </w:rPr>
        <w:t>2.</w:t>
      </w:r>
      <w:r>
        <w:rPr>
          <w:rFonts w:hint="eastAsia" w:eastAsia="仿宋_GB2312"/>
          <w:sz w:val="32"/>
          <w:szCs w:val="32"/>
          <w:u w:val="none"/>
        </w:rPr>
        <w:t>行政事业单位医疗</w:t>
      </w:r>
      <w:r>
        <w:rPr>
          <w:rFonts w:eastAsia="仿宋_GB2312"/>
          <w:sz w:val="32"/>
          <w:szCs w:val="32"/>
          <w:u w:val="none"/>
        </w:rPr>
        <w:t>（款）</w:t>
      </w:r>
      <w:r>
        <w:rPr>
          <w:rFonts w:hint="eastAsia" w:eastAsia="仿宋_GB2312"/>
          <w:sz w:val="32"/>
          <w:szCs w:val="32"/>
          <w:u w:val="none"/>
        </w:rPr>
        <w:t>公务员医疗补助</w:t>
      </w:r>
      <w:r>
        <w:rPr>
          <w:rFonts w:eastAsia="仿宋_GB2312"/>
          <w:sz w:val="32"/>
          <w:szCs w:val="32"/>
          <w:u w:val="none"/>
        </w:rPr>
        <w:t>（项）。年初预算</w:t>
      </w:r>
      <w:r>
        <w:rPr>
          <w:rFonts w:hint="eastAsia" w:eastAsia="仿宋_GB2312"/>
          <w:sz w:val="32"/>
          <w:szCs w:val="32"/>
          <w:u w:val="none"/>
          <w:lang w:val="en-US" w:eastAsia="zh-CN"/>
        </w:rPr>
        <w:t>10.32</w:t>
      </w:r>
      <w:r>
        <w:rPr>
          <w:rFonts w:eastAsia="仿宋_GB2312"/>
          <w:sz w:val="32"/>
          <w:szCs w:val="32"/>
          <w:u w:val="none"/>
        </w:rPr>
        <w:t>万元，与上年相比</w:t>
      </w:r>
      <w:r>
        <w:rPr>
          <w:rFonts w:hint="eastAsia" w:eastAsia="仿宋_GB2312"/>
          <w:sz w:val="32"/>
          <w:szCs w:val="32"/>
          <w:u w:val="none"/>
          <w:lang w:val="en-US" w:eastAsia="zh-CN"/>
        </w:rPr>
        <w:t>增加1.35</w:t>
      </w:r>
      <w:r>
        <w:rPr>
          <w:rFonts w:eastAsia="仿宋_GB2312"/>
          <w:sz w:val="32"/>
          <w:szCs w:val="32"/>
          <w:u w:val="none"/>
        </w:rPr>
        <w:t>万元，</w:t>
      </w:r>
      <w:r>
        <w:rPr>
          <w:rFonts w:hint="eastAsia" w:eastAsia="仿宋_GB2312"/>
          <w:sz w:val="32"/>
          <w:szCs w:val="32"/>
          <w:u w:val="none"/>
          <w:lang w:val="en-US" w:eastAsia="zh-CN"/>
        </w:rPr>
        <w:t>增长15.05</w:t>
      </w:r>
      <w:r>
        <w:rPr>
          <w:rFonts w:hint="eastAsia" w:ascii="仿宋_GB2312" w:hAnsi="仿宋_GB2312" w:eastAsia="仿宋_GB2312"/>
          <w:sz w:val="32"/>
          <w:szCs w:val="32"/>
          <w:u w:val="none"/>
        </w:rPr>
        <w:t>%</w:t>
      </w:r>
      <w:r>
        <w:rPr>
          <w:rFonts w:eastAsia="仿宋_GB2312"/>
          <w:sz w:val="32"/>
          <w:szCs w:val="32"/>
          <w:u w:val="none"/>
        </w:rPr>
        <w:t>。变动原因：</w:t>
      </w:r>
      <w:r>
        <w:rPr>
          <w:rFonts w:hint="eastAsia" w:eastAsia="仿宋_GB2312"/>
          <w:sz w:val="32"/>
          <w:szCs w:val="32"/>
          <w:u w:val="none"/>
          <w:lang w:val="en-US" w:eastAsia="zh-CN"/>
        </w:rPr>
        <w:t>职工工资上涨，医保缴费基数随之上涨，导致增加。</w:t>
      </w:r>
    </w:p>
    <w:p w14:paraId="7C93E590">
      <w:pPr>
        <w:pStyle w:val="5"/>
        <w:spacing w:after="0" w:line="600" w:lineRule="exact"/>
        <w:ind w:firstLine="643" w:firstLineChars="200"/>
        <w:rPr>
          <w:rFonts w:hint="eastAsia" w:ascii="楷体" w:hAnsi="楷体" w:eastAsia="楷体" w:cs="楷体"/>
          <w:b/>
          <w:bCs/>
          <w:sz w:val="32"/>
          <w:szCs w:val="32"/>
          <w:u w:val="none"/>
          <w:lang w:val="en-US" w:eastAsia="zh-CN"/>
        </w:rPr>
      </w:pPr>
      <w:r>
        <w:rPr>
          <w:rFonts w:hint="eastAsia" w:ascii="楷体" w:hAnsi="楷体" w:eastAsia="楷体" w:cs="楷体"/>
          <w:b/>
          <w:bCs/>
          <w:sz w:val="32"/>
          <w:szCs w:val="32"/>
          <w:u w:val="none"/>
          <w:lang w:val="en-US" w:eastAsia="zh-CN"/>
        </w:rPr>
        <w:t>（三）节能环保支出（类）</w:t>
      </w:r>
    </w:p>
    <w:p w14:paraId="646873B0">
      <w:pPr>
        <w:keepNext w:val="0"/>
        <w:keepLines w:val="0"/>
        <w:pageBreakBefore w:val="0"/>
        <w:widowControl w:val="0"/>
        <w:numPr>
          <w:ilvl w:val="0"/>
          <w:numId w:val="0"/>
        </w:numPr>
        <w:kinsoku/>
        <w:wordWrap/>
        <w:overflowPunct/>
        <w:topLinePunct w:val="0"/>
        <w:autoSpaceDE w:val="0"/>
        <w:autoSpaceDN w:val="0"/>
        <w:bidi w:val="0"/>
        <w:adjustRightInd w:val="0"/>
        <w:snapToGrid/>
        <w:spacing w:before="0" w:beforeAutospacing="0" w:after="0" w:afterAutospacing="0" w:line="600" w:lineRule="exact"/>
        <w:ind w:firstLine="640" w:firstLineChars="200"/>
        <w:textAlignment w:val="auto"/>
        <w:rPr>
          <w:rFonts w:hint="eastAsia" w:ascii="Times New Roman" w:hAnsi="Times New Roman" w:eastAsia="仿宋_GB2312" w:cs="Times New Roman"/>
          <w:color w:val="auto"/>
          <w:kern w:val="2"/>
          <w:sz w:val="32"/>
          <w:szCs w:val="32"/>
          <w:u w:val="none"/>
          <w:lang w:val="en-US" w:eastAsia="zh-CN" w:bidi="ar-SA"/>
        </w:rPr>
      </w:pPr>
      <w:r>
        <w:rPr>
          <w:rFonts w:hint="eastAsia" w:ascii="Times New Roman" w:hAnsi="Times New Roman" w:eastAsia="仿宋_GB2312" w:cs="Times New Roman"/>
          <w:color w:val="auto"/>
          <w:kern w:val="2"/>
          <w:sz w:val="32"/>
          <w:szCs w:val="32"/>
          <w:u w:val="none"/>
          <w:lang w:val="en-US" w:eastAsia="zh-CN" w:bidi="ar-SA"/>
        </w:rPr>
        <w:t>节能环保支出（类）年初预算</w:t>
      </w:r>
      <w:r>
        <w:rPr>
          <w:rFonts w:hint="eastAsia" w:eastAsia="仿宋_GB2312" w:cs="Times New Roman"/>
          <w:color w:val="auto"/>
          <w:kern w:val="2"/>
          <w:sz w:val="32"/>
          <w:szCs w:val="32"/>
          <w:u w:val="none"/>
          <w:lang w:val="en-US" w:eastAsia="zh-CN" w:bidi="ar-SA"/>
        </w:rPr>
        <w:t>509.93</w:t>
      </w:r>
      <w:r>
        <w:rPr>
          <w:rFonts w:hint="eastAsia" w:ascii="Times New Roman" w:hAnsi="Times New Roman" w:eastAsia="仿宋_GB2312" w:cs="Times New Roman"/>
          <w:color w:val="auto"/>
          <w:kern w:val="2"/>
          <w:sz w:val="32"/>
          <w:szCs w:val="32"/>
          <w:u w:val="none"/>
          <w:lang w:val="en-US" w:eastAsia="zh-CN" w:bidi="ar-SA"/>
        </w:rPr>
        <w:t>万元，与上年相比</w:t>
      </w:r>
      <w:r>
        <w:rPr>
          <w:rFonts w:hint="eastAsia" w:eastAsia="仿宋_GB2312" w:cs="Times New Roman"/>
          <w:color w:val="auto"/>
          <w:kern w:val="2"/>
          <w:sz w:val="32"/>
          <w:szCs w:val="32"/>
          <w:u w:val="none"/>
          <w:lang w:val="en-US" w:eastAsia="zh-CN" w:bidi="ar-SA"/>
        </w:rPr>
        <w:t>增加21.15</w:t>
      </w:r>
      <w:r>
        <w:rPr>
          <w:rFonts w:hint="eastAsia" w:ascii="Times New Roman" w:hAnsi="Times New Roman" w:eastAsia="仿宋_GB2312" w:cs="Times New Roman"/>
          <w:color w:val="auto"/>
          <w:kern w:val="2"/>
          <w:sz w:val="32"/>
          <w:szCs w:val="32"/>
          <w:u w:val="none"/>
          <w:lang w:val="en-US" w:eastAsia="zh-CN" w:bidi="ar-SA"/>
        </w:rPr>
        <w:t>万元，增加4.3%。</w:t>
      </w:r>
      <w:r>
        <w:rPr>
          <w:rFonts w:hint="eastAsia" w:eastAsia="仿宋_GB2312" w:cs="Times New Roman"/>
          <w:color w:val="auto"/>
          <w:kern w:val="2"/>
          <w:sz w:val="32"/>
          <w:szCs w:val="32"/>
          <w:u w:val="none"/>
          <w:lang w:val="en-US" w:eastAsia="zh-CN" w:bidi="ar-SA"/>
        </w:rPr>
        <w:t>其中：</w:t>
      </w:r>
    </w:p>
    <w:p w14:paraId="221A068E">
      <w:pPr>
        <w:pStyle w:val="5"/>
        <w:tabs>
          <w:tab w:val="left" w:pos="1389"/>
          <w:tab w:val="left" w:pos="4911"/>
          <w:tab w:val="left" w:pos="5898"/>
        </w:tabs>
        <w:spacing w:after="0" w:line="600" w:lineRule="exact"/>
        <w:ind w:firstLine="640" w:firstLineChars="200"/>
        <w:rPr>
          <w:rFonts w:hint="eastAsia" w:eastAsia="仿宋_GB2312" w:cs="Times New Roman"/>
          <w:color w:val="auto"/>
          <w:kern w:val="2"/>
          <w:sz w:val="32"/>
          <w:szCs w:val="32"/>
          <w:u w:val="none"/>
          <w:lang w:val="en-US" w:eastAsia="zh-CN" w:bidi="ar-SA"/>
        </w:rPr>
      </w:pPr>
      <w:r>
        <w:rPr>
          <w:rFonts w:hint="eastAsia" w:eastAsia="仿宋_GB2312" w:cs="Times New Roman"/>
          <w:color w:val="auto"/>
          <w:kern w:val="2"/>
          <w:sz w:val="32"/>
          <w:szCs w:val="32"/>
          <w:u w:val="none"/>
          <w:lang w:val="en-US" w:eastAsia="zh-CN" w:bidi="ar-SA"/>
        </w:rPr>
        <w:t>1.环境保护管理事务（款）行政运行（项）。年初预算481.25万元，与上年相比增加26.67万元，增加5.87%，减少原因：</w:t>
      </w:r>
      <w:r>
        <w:rPr>
          <w:rFonts w:hint="eastAsia" w:eastAsia="仿宋_GB2312"/>
          <w:color w:val="auto"/>
          <w:sz w:val="32"/>
          <w:szCs w:val="32"/>
          <w:u w:val="none"/>
          <w:lang w:val="en-US" w:eastAsia="zh-CN"/>
        </w:rPr>
        <w:t>新增考录人员，导致变动</w:t>
      </w:r>
      <w:r>
        <w:rPr>
          <w:rFonts w:eastAsia="仿宋_GB2312"/>
          <w:color w:val="auto"/>
          <w:sz w:val="32"/>
          <w:szCs w:val="32"/>
          <w:u w:val="none"/>
        </w:rPr>
        <w:t>。</w:t>
      </w:r>
    </w:p>
    <w:p w14:paraId="48E202DE">
      <w:pPr>
        <w:pStyle w:val="5"/>
        <w:numPr>
          <w:ilvl w:val="0"/>
          <w:numId w:val="0"/>
        </w:numPr>
        <w:spacing w:after="0" w:line="600" w:lineRule="exact"/>
        <w:ind w:firstLine="640"/>
        <w:rPr>
          <w:rFonts w:hint="eastAsia" w:eastAsia="仿宋_GB2312" w:cs="Times New Roman"/>
          <w:kern w:val="2"/>
          <w:sz w:val="32"/>
          <w:szCs w:val="32"/>
          <w:u w:val="none"/>
          <w:lang w:val="en-US" w:eastAsia="zh-CN" w:bidi="ar-SA"/>
        </w:rPr>
      </w:pPr>
      <w:r>
        <w:rPr>
          <w:rFonts w:hint="eastAsia" w:eastAsia="仿宋_GB2312" w:cs="Times New Roman"/>
          <w:color w:val="auto"/>
          <w:kern w:val="2"/>
          <w:sz w:val="32"/>
          <w:szCs w:val="32"/>
          <w:u w:val="none"/>
          <w:lang w:val="en-US" w:eastAsia="zh-CN" w:bidi="ar-SA"/>
        </w:rPr>
        <w:t>2.污染减排（款）生态环境监测与信息（项）。年初预算28.68万元，与上年相比增加0万元，增加0%，与上年持</w:t>
      </w:r>
      <w:r>
        <w:rPr>
          <w:rFonts w:hint="eastAsia" w:eastAsia="仿宋_GB2312" w:cs="Times New Roman"/>
          <w:kern w:val="2"/>
          <w:sz w:val="32"/>
          <w:szCs w:val="32"/>
          <w:u w:val="none"/>
          <w:lang w:val="en-US" w:eastAsia="zh-CN" w:bidi="ar-SA"/>
        </w:rPr>
        <w:t>平。</w:t>
      </w:r>
    </w:p>
    <w:p w14:paraId="20095C85">
      <w:pPr>
        <w:pStyle w:val="5"/>
        <w:spacing w:after="0" w:line="600" w:lineRule="exact"/>
        <w:ind w:firstLine="643" w:firstLineChars="200"/>
        <w:rPr>
          <w:rFonts w:hint="eastAsia" w:ascii="楷体" w:hAnsi="楷体" w:eastAsia="楷体" w:cs="楷体"/>
          <w:b/>
          <w:bCs/>
          <w:sz w:val="32"/>
          <w:szCs w:val="32"/>
          <w:u w:val="none"/>
          <w:lang w:val="en-US" w:eastAsia="zh-CN"/>
        </w:rPr>
      </w:pPr>
      <w:r>
        <w:rPr>
          <w:rFonts w:hint="eastAsia" w:ascii="楷体" w:hAnsi="楷体" w:eastAsia="楷体" w:cs="楷体"/>
          <w:b/>
          <w:bCs/>
          <w:sz w:val="32"/>
          <w:szCs w:val="32"/>
          <w:u w:val="none"/>
          <w:lang w:val="en-US" w:eastAsia="zh-CN"/>
        </w:rPr>
        <w:t>（四）住房保障支出（类）</w:t>
      </w:r>
    </w:p>
    <w:p w14:paraId="49F3102A">
      <w:pPr>
        <w:pStyle w:val="5"/>
        <w:spacing w:after="0" w:line="600" w:lineRule="exact"/>
        <w:ind w:firstLine="640" w:firstLineChars="200"/>
        <w:rPr>
          <w:rFonts w:hint="eastAsia" w:eastAsia="仿宋_GB2312" w:cs="Times New Roman"/>
          <w:kern w:val="2"/>
          <w:sz w:val="32"/>
          <w:szCs w:val="32"/>
          <w:u w:val="none"/>
          <w:lang w:val="en-US" w:eastAsia="zh-CN" w:bidi="ar-SA"/>
        </w:rPr>
      </w:pPr>
      <w:r>
        <w:rPr>
          <w:rFonts w:hint="eastAsia" w:ascii="Times New Roman" w:hAnsi="Times New Roman" w:eastAsia="仿宋_GB2312" w:cs="Times New Roman"/>
          <w:kern w:val="2"/>
          <w:sz w:val="32"/>
          <w:szCs w:val="32"/>
          <w:u w:val="none"/>
          <w:lang w:val="en-US" w:eastAsia="zh-CN" w:bidi="ar-SA"/>
        </w:rPr>
        <w:t>住房保障支出（类）年初预算</w:t>
      </w:r>
      <w:r>
        <w:rPr>
          <w:rFonts w:hint="eastAsia" w:eastAsia="仿宋_GB2312" w:cs="Times New Roman"/>
          <w:kern w:val="2"/>
          <w:sz w:val="32"/>
          <w:szCs w:val="32"/>
          <w:u w:val="none"/>
          <w:lang w:val="en-US" w:eastAsia="zh-CN" w:bidi="ar-SA"/>
        </w:rPr>
        <w:t>40.82</w:t>
      </w:r>
      <w:r>
        <w:rPr>
          <w:rFonts w:hint="eastAsia" w:ascii="Times New Roman" w:hAnsi="Times New Roman" w:eastAsia="仿宋_GB2312" w:cs="Times New Roman"/>
          <w:kern w:val="2"/>
          <w:sz w:val="32"/>
          <w:szCs w:val="32"/>
          <w:u w:val="none"/>
          <w:lang w:val="en-US" w:eastAsia="zh-CN" w:bidi="ar-SA"/>
        </w:rPr>
        <w:t>万元，与上年相比</w:t>
      </w:r>
      <w:r>
        <w:rPr>
          <w:rFonts w:hint="eastAsia" w:eastAsia="仿宋_GB2312" w:cs="Times New Roman"/>
          <w:kern w:val="2"/>
          <w:sz w:val="32"/>
          <w:szCs w:val="32"/>
          <w:u w:val="none"/>
          <w:lang w:val="en-US" w:eastAsia="zh-CN" w:bidi="ar-SA"/>
        </w:rPr>
        <w:t>增加1.28</w:t>
      </w:r>
      <w:r>
        <w:rPr>
          <w:rFonts w:hint="eastAsia" w:ascii="Times New Roman" w:hAnsi="Times New Roman" w:eastAsia="仿宋_GB2312" w:cs="Times New Roman"/>
          <w:kern w:val="2"/>
          <w:sz w:val="32"/>
          <w:szCs w:val="32"/>
          <w:u w:val="none"/>
          <w:lang w:val="en-US" w:eastAsia="zh-CN" w:bidi="ar-SA"/>
        </w:rPr>
        <w:t>万元，</w:t>
      </w:r>
      <w:r>
        <w:rPr>
          <w:rFonts w:hint="eastAsia" w:eastAsia="仿宋_GB2312" w:cs="Times New Roman"/>
          <w:kern w:val="2"/>
          <w:sz w:val="32"/>
          <w:szCs w:val="32"/>
          <w:u w:val="none"/>
          <w:lang w:val="en-US" w:eastAsia="zh-CN" w:bidi="ar-SA"/>
        </w:rPr>
        <w:t>增加3.23</w:t>
      </w:r>
      <w:r>
        <w:rPr>
          <w:rFonts w:hint="eastAsia" w:ascii="Times New Roman" w:hAnsi="Times New Roman" w:eastAsia="仿宋_GB2312" w:cs="Times New Roman"/>
          <w:kern w:val="2"/>
          <w:sz w:val="32"/>
          <w:szCs w:val="32"/>
          <w:u w:val="none"/>
          <w:lang w:val="en-US" w:eastAsia="zh-CN" w:bidi="ar-SA"/>
        </w:rPr>
        <w:t>%。</w:t>
      </w:r>
      <w:r>
        <w:rPr>
          <w:rFonts w:hint="eastAsia" w:eastAsia="仿宋_GB2312" w:cs="Times New Roman"/>
          <w:kern w:val="2"/>
          <w:sz w:val="32"/>
          <w:szCs w:val="32"/>
          <w:u w:val="none"/>
          <w:lang w:val="en-US" w:eastAsia="zh-CN" w:bidi="ar-SA"/>
        </w:rPr>
        <w:t>其中：</w:t>
      </w:r>
    </w:p>
    <w:p w14:paraId="7749C76D">
      <w:pPr>
        <w:pStyle w:val="5"/>
        <w:spacing w:after="0" w:line="600" w:lineRule="exact"/>
        <w:ind w:firstLine="640" w:firstLineChars="200"/>
        <w:rPr>
          <w:rFonts w:eastAsia="仿宋_GB2312" w:cs="仿宋"/>
          <w:color w:val="FF0000"/>
          <w:sz w:val="32"/>
          <w:szCs w:val="32"/>
        </w:rPr>
      </w:pPr>
      <w:r>
        <w:rPr>
          <w:rFonts w:hint="eastAsia" w:eastAsia="仿宋_GB2312" w:cs="Times New Roman"/>
          <w:kern w:val="2"/>
          <w:sz w:val="32"/>
          <w:szCs w:val="32"/>
          <w:u w:val="none"/>
          <w:lang w:val="en-US" w:eastAsia="zh-CN" w:bidi="ar-SA"/>
        </w:rPr>
        <w:t>1.住房改革支出（款）住房公积金（项）。年初预算40.82万元，</w:t>
      </w:r>
      <w:r>
        <w:rPr>
          <w:rFonts w:hint="eastAsia" w:ascii="Times New Roman" w:hAnsi="Times New Roman" w:eastAsia="仿宋_GB2312" w:cs="Times New Roman"/>
          <w:kern w:val="2"/>
          <w:sz w:val="32"/>
          <w:szCs w:val="32"/>
          <w:u w:val="none"/>
          <w:lang w:val="en-US" w:eastAsia="zh-CN" w:bidi="ar-SA"/>
        </w:rPr>
        <w:t>与上年相比</w:t>
      </w:r>
      <w:r>
        <w:rPr>
          <w:rFonts w:hint="eastAsia" w:eastAsia="仿宋_GB2312" w:cs="Times New Roman"/>
          <w:kern w:val="2"/>
          <w:sz w:val="32"/>
          <w:szCs w:val="32"/>
          <w:u w:val="none"/>
          <w:lang w:val="en-US" w:eastAsia="zh-CN" w:bidi="ar-SA"/>
        </w:rPr>
        <w:t>增加1.28</w:t>
      </w:r>
      <w:r>
        <w:rPr>
          <w:rFonts w:hint="eastAsia" w:ascii="Times New Roman" w:hAnsi="Times New Roman" w:eastAsia="仿宋_GB2312" w:cs="Times New Roman"/>
          <w:kern w:val="2"/>
          <w:sz w:val="32"/>
          <w:szCs w:val="32"/>
          <w:u w:val="none"/>
          <w:lang w:val="en-US" w:eastAsia="zh-CN" w:bidi="ar-SA"/>
        </w:rPr>
        <w:t>万元，</w:t>
      </w:r>
      <w:r>
        <w:rPr>
          <w:rFonts w:hint="eastAsia" w:eastAsia="仿宋_GB2312" w:cs="Times New Roman"/>
          <w:kern w:val="2"/>
          <w:sz w:val="32"/>
          <w:szCs w:val="32"/>
          <w:u w:val="none"/>
          <w:lang w:val="en-US" w:eastAsia="zh-CN" w:bidi="ar-SA"/>
        </w:rPr>
        <w:t>增加3.23</w:t>
      </w:r>
      <w:r>
        <w:rPr>
          <w:rFonts w:hint="eastAsia" w:ascii="Times New Roman" w:hAnsi="Times New Roman" w:eastAsia="仿宋_GB2312" w:cs="Times New Roman"/>
          <w:kern w:val="2"/>
          <w:sz w:val="32"/>
          <w:szCs w:val="32"/>
          <w:u w:val="none"/>
          <w:lang w:val="en-US" w:eastAsia="zh-CN" w:bidi="ar-SA"/>
        </w:rPr>
        <w:t>%</w:t>
      </w:r>
      <w:r>
        <w:rPr>
          <w:rFonts w:hint="eastAsia" w:eastAsia="仿宋_GB2312" w:cs="Times New Roman"/>
          <w:kern w:val="2"/>
          <w:sz w:val="32"/>
          <w:szCs w:val="32"/>
          <w:u w:val="none"/>
          <w:lang w:val="en-US" w:eastAsia="zh-CN" w:bidi="ar-SA"/>
        </w:rPr>
        <w:t>，</w:t>
      </w:r>
      <w:r>
        <w:rPr>
          <w:rFonts w:hint="eastAsia" w:eastAsia="仿宋_GB2312"/>
          <w:sz w:val="32"/>
          <w:szCs w:val="32"/>
          <w:u w:val="none"/>
          <w:lang w:val="en-US" w:eastAsia="zh-CN"/>
        </w:rPr>
        <w:t>新增考录人员，导致增加。</w:t>
      </w:r>
    </w:p>
    <w:p w14:paraId="2D29A935">
      <w:pPr>
        <w:spacing w:line="600" w:lineRule="exact"/>
        <w:ind w:firstLine="640" w:firstLineChars="200"/>
        <w:outlineLvl w:val="2"/>
        <w:rPr>
          <w:rFonts w:eastAsia="黑体" w:cs="黑体"/>
          <w:sz w:val="32"/>
          <w:szCs w:val="36"/>
        </w:rPr>
      </w:pPr>
      <w:r>
        <w:rPr>
          <w:rFonts w:hint="eastAsia" w:eastAsia="黑体" w:cs="黑体"/>
          <w:sz w:val="32"/>
          <w:szCs w:val="36"/>
        </w:rPr>
        <w:t>六、一般公共预算基本支出预算情况说明</w:t>
      </w:r>
    </w:p>
    <w:p w14:paraId="203D7961">
      <w:pPr>
        <w:pStyle w:val="5"/>
        <w:tabs>
          <w:tab w:val="left" w:pos="2671"/>
          <w:tab w:val="left" w:pos="5000"/>
          <w:tab w:val="left" w:pos="6190"/>
        </w:tabs>
        <w:spacing w:after="0" w:line="600" w:lineRule="exact"/>
        <w:ind w:firstLine="640" w:firstLineChars="200"/>
        <w:rPr>
          <w:rFonts w:eastAsia="仿宋_GB2312" w:cs="仿宋"/>
          <w:sz w:val="32"/>
          <w:szCs w:val="32"/>
        </w:rPr>
      </w:pPr>
      <w:r>
        <w:rPr>
          <w:rFonts w:hint="eastAsia" w:ascii="仿宋_GB2312" w:hAnsi="仿宋_GB2312" w:eastAsia="仿宋_GB2312" w:cs="仿宋"/>
          <w:sz w:val="32"/>
          <w:szCs w:val="32"/>
          <w:u w:val="single"/>
          <w:lang w:val="en-US" w:eastAsia="zh-CN"/>
        </w:rPr>
        <w:t>呼伦贝尔市生态环境局满洲里市分局</w:t>
      </w:r>
      <w:r>
        <w:rPr>
          <w:rFonts w:hint="eastAsia" w:ascii="仿宋_GB2312" w:hAnsi="仿宋_GB2312" w:eastAsia="仿宋_GB2312" w:cs="仿宋"/>
          <w:sz w:val="32"/>
          <w:szCs w:val="32"/>
          <w:lang w:val="en-US" w:eastAsia="zh-CN"/>
        </w:rPr>
        <w:t>2026</w:t>
      </w:r>
      <w:r>
        <w:rPr>
          <w:rFonts w:hint="eastAsia" w:eastAsia="仿宋_GB2312" w:cs="仿宋"/>
          <w:sz w:val="32"/>
          <w:szCs w:val="32"/>
        </w:rPr>
        <w:t>年度一般公共预算财政拨款基本支出预算</w:t>
      </w:r>
      <w:r>
        <w:rPr>
          <w:rFonts w:hint="eastAsia" w:eastAsia="仿宋_GB2312" w:cs="仿宋"/>
          <w:sz w:val="32"/>
          <w:szCs w:val="32"/>
          <w:u w:val="single"/>
          <w:lang w:val="en-US" w:eastAsia="zh-CN"/>
        </w:rPr>
        <w:t>611.23</w:t>
      </w:r>
      <w:r>
        <w:rPr>
          <w:rFonts w:hint="eastAsia" w:eastAsia="仿宋_GB2312" w:cs="仿宋"/>
          <w:sz w:val="32"/>
          <w:szCs w:val="32"/>
        </w:rPr>
        <w:t>万元，其中：</w:t>
      </w:r>
    </w:p>
    <w:p w14:paraId="756F3BA4">
      <w:pPr>
        <w:pStyle w:val="5"/>
        <w:tabs>
          <w:tab w:val="left" w:pos="2671"/>
          <w:tab w:val="left" w:pos="5000"/>
          <w:tab w:val="left" w:pos="6190"/>
        </w:tabs>
        <w:spacing w:after="0" w:line="600" w:lineRule="exact"/>
        <w:ind w:firstLine="643" w:firstLineChars="200"/>
        <w:rPr>
          <w:rFonts w:eastAsia="仿宋_GB2312" w:cs="仿宋"/>
          <w:sz w:val="32"/>
          <w:szCs w:val="32"/>
        </w:rPr>
      </w:pPr>
      <w:r>
        <w:rPr>
          <w:rFonts w:hint="eastAsia" w:eastAsia="仿宋_GB2312" w:cs="仿宋"/>
          <w:b/>
          <w:bCs/>
          <w:sz w:val="32"/>
          <w:szCs w:val="32"/>
        </w:rPr>
        <w:t>（一）人员经费</w:t>
      </w:r>
      <w:r>
        <w:rPr>
          <w:rFonts w:hint="eastAsia" w:eastAsia="仿宋_GB2312" w:cs="仿宋"/>
          <w:b/>
          <w:bCs/>
          <w:sz w:val="32"/>
          <w:szCs w:val="32"/>
          <w:u w:val="single"/>
          <w:lang w:val="en-US" w:eastAsia="zh-CN"/>
        </w:rPr>
        <w:t>471.27</w:t>
      </w:r>
      <w:r>
        <w:rPr>
          <w:rFonts w:hint="eastAsia" w:eastAsia="仿宋_GB2312" w:cs="仿宋"/>
          <w:b/>
          <w:bCs/>
          <w:sz w:val="32"/>
          <w:szCs w:val="32"/>
        </w:rPr>
        <w:t>万元</w:t>
      </w:r>
      <w:r>
        <w:rPr>
          <w:rFonts w:hint="eastAsia" w:eastAsia="仿宋_GB2312" w:cs="仿宋"/>
          <w:sz w:val="32"/>
          <w:szCs w:val="32"/>
        </w:rPr>
        <w:t>。主要包括：基本工资</w:t>
      </w:r>
      <w:r>
        <w:rPr>
          <w:rFonts w:hint="eastAsia" w:eastAsia="仿宋_GB2312" w:cs="仿宋"/>
          <w:sz w:val="32"/>
          <w:szCs w:val="32"/>
          <w:lang w:val="en-US" w:eastAsia="zh-CN"/>
        </w:rPr>
        <w:t>168.46万元</w:t>
      </w:r>
      <w:r>
        <w:rPr>
          <w:rFonts w:hint="eastAsia" w:eastAsia="仿宋_GB2312" w:cs="仿宋"/>
          <w:sz w:val="32"/>
          <w:szCs w:val="32"/>
        </w:rPr>
        <w:t>、津贴补贴</w:t>
      </w:r>
      <w:r>
        <w:rPr>
          <w:rFonts w:hint="eastAsia" w:eastAsia="仿宋_GB2312" w:cs="仿宋"/>
          <w:sz w:val="32"/>
          <w:szCs w:val="32"/>
          <w:lang w:val="en-US" w:eastAsia="zh-CN"/>
        </w:rPr>
        <w:t>100.1万元</w:t>
      </w:r>
      <w:r>
        <w:rPr>
          <w:rFonts w:hint="eastAsia" w:eastAsia="仿宋_GB2312" w:cs="仿宋"/>
          <w:sz w:val="32"/>
          <w:szCs w:val="32"/>
        </w:rPr>
        <w:t>、奖金</w:t>
      </w:r>
      <w:r>
        <w:rPr>
          <w:rFonts w:hint="eastAsia" w:eastAsia="仿宋_GB2312" w:cs="仿宋"/>
          <w:sz w:val="32"/>
          <w:szCs w:val="32"/>
          <w:lang w:val="en-US" w:eastAsia="zh-CN"/>
        </w:rPr>
        <w:t>57.56万元</w:t>
      </w:r>
      <w:r>
        <w:rPr>
          <w:rFonts w:hint="eastAsia" w:eastAsia="仿宋_GB2312" w:cs="仿宋"/>
          <w:sz w:val="32"/>
          <w:szCs w:val="32"/>
        </w:rPr>
        <w:t>、绩效工资</w:t>
      </w:r>
      <w:r>
        <w:rPr>
          <w:rFonts w:hint="eastAsia" w:eastAsia="仿宋_GB2312" w:cs="仿宋"/>
          <w:sz w:val="32"/>
          <w:szCs w:val="32"/>
          <w:lang w:val="en-US" w:eastAsia="zh-CN"/>
        </w:rPr>
        <w:t>14.04万元</w:t>
      </w:r>
      <w:r>
        <w:rPr>
          <w:rFonts w:hint="eastAsia" w:eastAsia="仿宋_GB2312" w:cs="仿宋"/>
          <w:sz w:val="32"/>
          <w:szCs w:val="32"/>
        </w:rPr>
        <w:t>、机关事业单位基本养老保险缴费</w:t>
      </w:r>
      <w:r>
        <w:rPr>
          <w:rFonts w:hint="eastAsia" w:eastAsia="仿宋_GB2312" w:cs="仿宋"/>
          <w:sz w:val="32"/>
          <w:szCs w:val="32"/>
          <w:lang w:val="en-US" w:eastAsia="zh-CN"/>
        </w:rPr>
        <w:t>48.35万元、</w:t>
      </w:r>
      <w:r>
        <w:rPr>
          <w:rFonts w:hint="eastAsia" w:eastAsia="仿宋_GB2312" w:cs="仿宋"/>
          <w:sz w:val="32"/>
          <w:szCs w:val="32"/>
        </w:rPr>
        <w:t>住房公积金</w:t>
      </w:r>
      <w:r>
        <w:rPr>
          <w:rFonts w:hint="eastAsia" w:eastAsia="仿宋_GB2312" w:cs="仿宋"/>
          <w:sz w:val="32"/>
          <w:szCs w:val="32"/>
          <w:lang w:val="en-US" w:eastAsia="zh-CN"/>
        </w:rPr>
        <w:t>40.82万元</w:t>
      </w:r>
      <w:r>
        <w:rPr>
          <w:rFonts w:hint="eastAsia" w:eastAsia="仿宋_GB2312" w:cs="仿宋"/>
          <w:sz w:val="32"/>
          <w:szCs w:val="32"/>
        </w:rPr>
        <w:t>、职工基本医疗保险缴费</w:t>
      </w:r>
      <w:r>
        <w:rPr>
          <w:rFonts w:hint="eastAsia" w:eastAsia="仿宋_GB2312" w:cs="仿宋"/>
          <w:sz w:val="32"/>
          <w:szCs w:val="32"/>
          <w:lang w:val="en-US" w:eastAsia="zh-CN"/>
        </w:rPr>
        <w:t>27.59万元</w:t>
      </w:r>
      <w:r>
        <w:rPr>
          <w:rFonts w:hint="eastAsia" w:eastAsia="仿宋_GB2312" w:cs="仿宋"/>
          <w:sz w:val="32"/>
          <w:szCs w:val="32"/>
          <w:lang w:eastAsia="zh-CN"/>
        </w:rPr>
        <w:t>、公务员医疗补助缴费</w:t>
      </w:r>
      <w:r>
        <w:rPr>
          <w:rFonts w:hint="eastAsia" w:eastAsia="仿宋_GB2312" w:cs="仿宋"/>
          <w:sz w:val="32"/>
          <w:szCs w:val="32"/>
          <w:lang w:val="en-US" w:eastAsia="zh-CN"/>
        </w:rPr>
        <w:t>10.32万元</w:t>
      </w:r>
      <w:r>
        <w:rPr>
          <w:rFonts w:hint="eastAsia" w:eastAsia="仿宋_GB2312" w:cs="仿宋"/>
          <w:sz w:val="32"/>
          <w:szCs w:val="32"/>
          <w:lang w:eastAsia="zh-CN"/>
        </w:rPr>
        <w:t>、其他社会保障缴费</w:t>
      </w:r>
      <w:r>
        <w:rPr>
          <w:rFonts w:hint="eastAsia" w:eastAsia="仿宋_GB2312" w:cs="仿宋"/>
          <w:sz w:val="32"/>
          <w:szCs w:val="32"/>
          <w:lang w:val="en-US" w:eastAsia="zh-CN"/>
        </w:rPr>
        <w:t>1.69万元</w:t>
      </w:r>
      <w:r>
        <w:rPr>
          <w:rFonts w:hint="eastAsia" w:eastAsia="仿宋_GB2312" w:cs="仿宋"/>
          <w:sz w:val="32"/>
          <w:szCs w:val="32"/>
        </w:rPr>
        <w:t>。</w:t>
      </w:r>
    </w:p>
    <w:p w14:paraId="39FBC1F3">
      <w:pPr>
        <w:pStyle w:val="5"/>
        <w:tabs>
          <w:tab w:val="left" w:pos="2671"/>
          <w:tab w:val="left" w:pos="5000"/>
          <w:tab w:val="left" w:pos="6190"/>
        </w:tabs>
        <w:spacing w:after="0" w:line="600" w:lineRule="exact"/>
        <w:ind w:firstLine="643" w:firstLineChars="200"/>
        <w:rPr>
          <w:rFonts w:eastAsia="仿宋_GB2312" w:cs="仿宋"/>
          <w:sz w:val="32"/>
          <w:szCs w:val="32"/>
        </w:rPr>
      </w:pPr>
      <w:r>
        <w:rPr>
          <w:rFonts w:hint="eastAsia" w:eastAsia="仿宋_GB2312" w:cs="仿宋"/>
          <w:b/>
          <w:bCs/>
          <w:sz w:val="32"/>
          <w:szCs w:val="32"/>
        </w:rPr>
        <w:t>（二）公用经费</w:t>
      </w:r>
      <w:r>
        <w:rPr>
          <w:rFonts w:hint="eastAsia" w:eastAsia="仿宋_GB2312" w:cs="仿宋"/>
          <w:b/>
          <w:bCs/>
          <w:sz w:val="32"/>
          <w:szCs w:val="32"/>
          <w:u w:val="single"/>
          <w:lang w:val="en-US" w:eastAsia="zh-CN"/>
        </w:rPr>
        <w:t>139.96</w:t>
      </w:r>
      <w:r>
        <w:rPr>
          <w:rFonts w:hint="eastAsia" w:eastAsia="仿宋_GB2312" w:cs="仿宋"/>
          <w:b/>
          <w:bCs/>
          <w:sz w:val="32"/>
          <w:szCs w:val="32"/>
        </w:rPr>
        <w:t>万元</w:t>
      </w:r>
      <w:r>
        <w:rPr>
          <w:rFonts w:hint="eastAsia" w:eastAsia="仿宋_GB2312" w:cs="仿宋"/>
          <w:sz w:val="32"/>
          <w:szCs w:val="32"/>
        </w:rPr>
        <w:t>。主要包括：办公费</w:t>
      </w:r>
      <w:r>
        <w:rPr>
          <w:rFonts w:hint="eastAsia" w:eastAsia="仿宋_GB2312" w:cs="仿宋"/>
          <w:sz w:val="32"/>
          <w:szCs w:val="32"/>
          <w:lang w:val="en-US" w:eastAsia="zh-CN"/>
        </w:rPr>
        <w:t>58.21万元</w:t>
      </w:r>
      <w:r>
        <w:rPr>
          <w:rFonts w:hint="eastAsia" w:eastAsia="仿宋_GB2312" w:cs="仿宋"/>
          <w:sz w:val="32"/>
          <w:szCs w:val="32"/>
        </w:rPr>
        <w:t>、邮电费</w:t>
      </w:r>
      <w:r>
        <w:rPr>
          <w:rFonts w:hint="eastAsia" w:eastAsia="仿宋_GB2312" w:cs="仿宋"/>
          <w:sz w:val="32"/>
          <w:szCs w:val="32"/>
          <w:lang w:val="en-US" w:eastAsia="zh-CN"/>
        </w:rPr>
        <w:t>8万元</w:t>
      </w:r>
      <w:r>
        <w:rPr>
          <w:rFonts w:hint="eastAsia" w:eastAsia="仿宋_GB2312" w:cs="仿宋"/>
          <w:sz w:val="32"/>
          <w:szCs w:val="32"/>
        </w:rPr>
        <w:t>、取暖费</w:t>
      </w:r>
      <w:r>
        <w:rPr>
          <w:rFonts w:hint="eastAsia" w:eastAsia="仿宋_GB2312" w:cs="仿宋"/>
          <w:sz w:val="32"/>
          <w:szCs w:val="32"/>
          <w:lang w:val="en-US" w:eastAsia="zh-CN"/>
        </w:rPr>
        <w:t>15.79万元</w:t>
      </w:r>
      <w:r>
        <w:rPr>
          <w:rFonts w:hint="eastAsia" w:eastAsia="仿宋_GB2312" w:cs="仿宋"/>
          <w:sz w:val="32"/>
          <w:szCs w:val="32"/>
        </w:rPr>
        <w:t>、差旅费</w:t>
      </w:r>
      <w:r>
        <w:rPr>
          <w:rFonts w:hint="eastAsia" w:eastAsia="仿宋_GB2312" w:cs="仿宋"/>
          <w:sz w:val="32"/>
          <w:szCs w:val="32"/>
          <w:lang w:val="en-US" w:eastAsia="zh-CN"/>
        </w:rPr>
        <w:t>8万元</w:t>
      </w:r>
      <w:r>
        <w:rPr>
          <w:rFonts w:hint="eastAsia" w:eastAsia="仿宋_GB2312" w:cs="仿宋"/>
          <w:sz w:val="32"/>
          <w:szCs w:val="32"/>
        </w:rPr>
        <w:t>、租赁费</w:t>
      </w:r>
      <w:r>
        <w:rPr>
          <w:rFonts w:hint="eastAsia" w:eastAsia="仿宋_GB2312" w:cs="仿宋"/>
          <w:sz w:val="32"/>
          <w:szCs w:val="32"/>
          <w:lang w:val="en-US" w:eastAsia="zh-CN"/>
        </w:rPr>
        <w:t>1万元</w:t>
      </w:r>
      <w:r>
        <w:rPr>
          <w:rFonts w:hint="eastAsia" w:eastAsia="仿宋_GB2312" w:cs="仿宋"/>
          <w:sz w:val="32"/>
          <w:szCs w:val="32"/>
        </w:rPr>
        <w:t>、培训费</w:t>
      </w:r>
      <w:r>
        <w:rPr>
          <w:rFonts w:hint="eastAsia" w:eastAsia="仿宋_GB2312" w:cs="仿宋"/>
          <w:sz w:val="32"/>
          <w:szCs w:val="32"/>
          <w:lang w:val="en-US" w:eastAsia="zh-CN"/>
        </w:rPr>
        <w:t>0.38万元</w:t>
      </w:r>
      <w:r>
        <w:rPr>
          <w:rFonts w:hint="eastAsia" w:eastAsia="仿宋_GB2312" w:cs="仿宋"/>
          <w:sz w:val="32"/>
          <w:szCs w:val="32"/>
        </w:rPr>
        <w:t>、劳务费</w:t>
      </w:r>
      <w:r>
        <w:rPr>
          <w:rFonts w:hint="eastAsia" w:eastAsia="仿宋_GB2312" w:cs="仿宋"/>
          <w:sz w:val="32"/>
          <w:szCs w:val="32"/>
          <w:lang w:val="en-US" w:eastAsia="zh-CN"/>
        </w:rPr>
        <w:t>2.92万元</w:t>
      </w:r>
      <w:r>
        <w:rPr>
          <w:rFonts w:hint="eastAsia" w:eastAsia="仿宋_GB2312" w:cs="仿宋"/>
          <w:sz w:val="32"/>
          <w:szCs w:val="32"/>
        </w:rPr>
        <w:t>、其他工资福利支出</w:t>
      </w:r>
      <w:r>
        <w:rPr>
          <w:rFonts w:hint="eastAsia" w:eastAsia="仿宋_GB2312" w:cs="仿宋"/>
          <w:sz w:val="32"/>
          <w:szCs w:val="32"/>
          <w:lang w:val="en-US" w:eastAsia="zh-CN"/>
        </w:rPr>
        <w:t>17.6万元</w:t>
      </w:r>
      <w:r>
        <w:rPr>
          <w:rFonts w:hint="eastAsia" w:eastAsia="仿宋_GB2312" w:cs="仿宋"/>
          <w:sz w:val="32"/>
          <w:szCs w:val="32"/>
        </w:rPr>
        <w:t>公务用车运行维护费</w:t>
      </w:r>
      <w:r>
        <w:rPr>
          <w:rFonts w:hint="eastAsia" w:eastAsia="仿宋_GB2312" w:cs="仿宋"/>
          <w:sz w:val="32"/>
          <w:szCs w:val="32"/>
          <w:lang w:val="en-US" w:eastAsia="zh-CN"/>
        </w:rPr>
        <w:t>3.7万元</w:t>
      </w:r>
      <w:r>
        <w:rPr>
          <w:rFonts w:hint="eastAsia" w:eastAsia="仿宋_GB2312" w:cs="仿宋"/>
          <w:sz w:val="32"/>
          <w:szCs w:val="32"/>
        </w:rPr>
        <w:t>、其他交通费用</w:t>
      </w:r>
      <w:r>
        <w:rPr>
          <w:rFonts w:hint="eastAsia" w:eastAsia="仿宋_GB2312" w:cs="仿宋"/>
          <w:sz w:val="32"/>
          <w:szCs w:val="32"/>
          <w:lang w:val="en-US" w:eastAsia="zh-CN"/>
        </w:rPr>
        <w:t>7.02万元</w:t>
      </w:r>
      <w:r>
        <w:rPr>
          <w:rFonts w:hint="eastAsia" w:eastAsia="仿宋_GB2312" w:cs="仿宋"/>
          <w:sz w:val="32"/>
          <w:szCs w:val="32"/>
        </w:rPr>
        <w:t>、其他商品和服务支出</w:t>
      </w:r>
      <w:r>
        <w:rPr>
          <w:rFonts w:hint="eastAsia" w:eastAsia="仿宋_GB2312" w:cs="仿宋"/>
          <w:sz w:val="32"/>
          <w:szCs w:val="32"/>
          <w:lang w:val="en-US" w:eastAsia="zh-CN"/>
        </w:rPr>
        <w:t>9.44万元</w:t>
      </w:r>
      <w:r>
        <w:rPr>
          <w:rFonts w:hint="eastAsia" w:eastAsia="仿宋_GB2312" w:cs="仿宋"/>
          <w:sz w:val="32"/>
          <w:szCs w:val="32"/>
        </w:rPr>
        <w:t>。</w:t>
      </w:r>
    </w:p>
    <w:p w14:paraId="600DEBF3">
      <w:pPr>
        <w:pStyle w:val="5"/>
        <w:spacing w:after="0" w:line="600" w:lineRule="exact"/>
        <w:ind w:left="17" w:leftChars="8" w:firstLine="640" w:firstLineChars="200"/>
        <w:rPr>
          <w:rFonts w:eastAsia="仿宋_GB2312" w:cs="仿宋"/>
          <w:color w:val="FF0000"/>
          <w:sz w:val="32"/>
          <w:szCs w:val="32"/>
        </w:rPr>
      </w:pPr>
    </w:p>
    <w:p w14:paraId="5F43098D">
      <w:pPr>
        <w:spacing w:line="600" w:lineRule="exact"/>
        <w:ind w:firstLine="640" w:firstLineChars="200"/>
        <w:outlineLvl w:val="2"/>
        <w:rPr>
          <w:rFonts w:eastAsia="黑体" w:cs="黑体"/>
          <w:sz w:val="32"/>
          <w:szCs w:val="36"/>
        </w:rPr>
      </w:pPr>
      <w:r>
        <w:rPr>
          <w:rFonts w:hint="eastAsia" w:eastAsia="黑体" w:cs="黑体"/>
          <w:sz w:val="32"/>
          <w:szCs w:val="36"/>
        </w:rPr>
        <w:t>七、一般公共预算“三公”经费支出预算情况说明</w:t>
      </w:r>
    </w:p>
    <w:p w14:paraId="01DAA66C">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single"/>
          <w:lang w:val="en-US" w:eastAsia="zh-CN"/>
        </w:rPr>
        <w:t>呼伦贝尔市生态环境局满洲里市分局</w:t>
      </w:r>
      <w:r>
        <w:rPr>
          <w:rFonts w:hint="eastAsia" w:ascii="仿宋_GB2312" w:hAnsi="仿宋_GB2312" w:eastAsia="仿宋_GB2312" w:cs="仿宋"/>
          <w:sz w:val="32"/>
          <w:szCs w:val="32"/>
          <w:lang w:val="en-US" w:eastAsia="zh-CN"/>
        </w:rPr>
        <w:t>2026</w:t>
      </w:r>
      <w:r>
        <w:rPr>
          <w:rFonts w:eastAsia="仿宋_GB2312"/>
          <w:sz w:val="32"/>
          <w:szCs w:val="32"/>
        </w:rPr>
        <w:t>年度一般公共预算拨款安排的“三公”经费预算支出</w:t>
      </w:r>
      <w:r>
        <w:rPr>
          <w:rFonts w:hint="eastAsia" w:eastAsia="仿宋_GB2312"/>
          <w:sz w:val="32"/>
          <w:szCs w:val="32"/>
          <w:u w:val="single"/>
          <w:lang w:val="en-US" w:eastAsia="zh-CN"/>
        </w:rPr>
        <w:t>7.9</w:t>
      </w:r>
      <w:r>
        <w:rPr>
          <w:rFonts w:eastAsia="仿宋_GB2312"/>
          <w:sz w:val="32"/>
          <w:szCs w:val="32"/>
        </w:rPr>
        <w:t>万元，其中因公出国（境）费支出</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；公务用车购置及运行维护费支出</w:t>
      </w:r>
      <w:r>
        <w:rPr>
          <w:rFonts w:hint="eastAsia" w:eastAsia="仿宋_GB2312"/>
          <w:sz w:val="32"/>
          <w:szCs w:val="32"/>
          <w:u w:val="single"/>
          <w:lang w:val="en-US" w:eastAsia="zh-CN"/>
        </w:rPr>
        <w:t>7.9</w:t>
      </w:r>
      <w:r>
        <w:rPr>
          <w:rFonts w:eastAsia="仿宋_GB2312"/>
          <w:sz w:val="32"/>
          <w:szCs w:val="32"/>
        </w:rPr>
        <w:t>万元，占</w:t>
      </w:r>
      <w:r>
        <w:rPr>
          <w:rFonts w:hint="eastAsia" w:eastAsia="仿宋_GB2312"/>
          <w:sz w:val="32"/>
          <w:szCs w:val="32"/>
          <w:u w:val="single"/>
          <w:lang w:val="en-US" w:eastAsia="zh-CN"/>
        </w:rPr>
        <w:t>100</w:t>
      </w:r>
      <w:r>
        <w:rPr>
          <w:rFonts w:hint="eastAsia" w:ascii="仿宋_GB2312" w:hAnsi="仿宋_GB2312" w:eastAsia="仿宋_GB2312"/>
          <w:sz w:val="32"/>
          <w:szCs w:val="32"/>
        </w:rPr>
        <w:t>%</w:t>
      </w:r>
      <w:r>
        <w:rPr>
          <w:rFonts w:eastAsia="仿宋_GB2312"/>
          <w:sz w:val="32"/>
          <w:szCs w:val="32"/>
        </w:rPr>
        <w:t>；公务接待费支出</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。具体情况如下：</w:t>
      </w:r>
    </w:p>
    <w:p w14:paraId="0D9D3D46">
      <w:pPr>
        <w:spacing w:line="600" w:lineRule="exact"/>
        <w:ind w:left="29" w:right="96" w:firstLine="650"/>
        <w:rPr>
          <w:rFonts w:eastAsia="仿宋_GB2312"/>
          <w:sz w:val="32"/>
          <w:szCs w:val="32"/>
        </w:rPr>
      </w:pPr>
      <w:r>
        <w:rPr>
          <w:rFonts w:eastAsia="仿宋_GB2312"/>
          <w:sz w:val="32"/>
          <w:szCs w:val="32"/>
        </w:rPr>
        <w:t>一般公共预算拨款安排的“三公”经费预算支出</w:t>
      </w:r>
      <w:r>
        <w:rPr>
          <w:rFonts w:hint="eastAsia" w:eastAsia="仿宋_GB2312"/>
          <w:sz w:val="32"/>
          <w:szCs w:val="32"/>
          <w:u w:val="single"/>
          <w:lang w:val="en-US" w:eastAsia="zh-CN"/>
        </w:rPr>
        <w:t>7.9</w:t>
      </w:r>
      <w:r>
        <w:rPr>
          <w:rFonts w:eastAsia="仿宋_GB2312"/>
          <w:spacing w:val="-4"/>
          <w:sz w:val="32"/>
          <w:szCs w:val="32"/>
        </w:rPr>
        <w:t>万元，比上年预</w:t>
      </w:r>
      <w:r>
        <w:rPr>
          <w:rFonts w:eastAsia="仿宋_GB2312"/>
          <w:spacing w:val="-6"/>
          <w:sz w:val="32"/>
          <w:szCs w:val="32"/>
        </w:rPr>
        <w:t>算</w:t>
      </w:r>
      <w:r>
        <w:rPr>
          <w:rFonts w:hint="eastAsia" w:eastAsia="仿宋_GB2312"/>
          <w:spacing w:val="-6"/>
          <w:sz w:val="32"/>
          <w:szCs w:val="32"/>
          <w:lang w:val="en-US" w:eastAsia="zh-CN"/>
        </w:rPr>
        <w:t>减少</w:t>
      </w:r>
      <w:r>
        <w:rPr>
          <w:rFonts w:hint="eastAsia" w:eastAsia="仿宋_GB2312"/>
          <w:spacing w:val="-6"/>
          <w:sz w:val="32"/>
          <w:szCs w:val="32"/>
          <w:u w:val="single"/>
          <w:lang w:val="en-US" w:eastAsia="zh-CN"/>
        </w:rPr>
        <w:t>7.1</w:t>
      </w:r>
      <w:r>
        <w:rPr>
          <w:rFonts w:eastAsia="仿宋_GB2312"/>
          <w:spacing w:val="-6"/>
          <w:sz w:val="32"/>
          <w:szCs w:val="32"/>
        </w:rPr>
        <w:t>万元，</w:t>
      </w:r>
      <w:r>
        <w:rPr>
          <w:rFonts w:eastAsia="仿宋_GB2312"/>
          <w:sz w:val="32"/>
          <w:szCs w:val="32"/>
        </w:rPr>
        <w:t>减少</w:t>
      </w:r>
      <w:r>
        <w:rPr>
          <w:rFonts w:hint="eastAsia" w:eastAsia="仿宋_GB2312"/>
          <w:sz w:val="32"/>
          <w:szCs w:val="32"/>
          <w:u w:val="single"/>
          <w:lang w:val="en-US" w:eastAsia="zh-CN"/>
        </w:rPr>
        <w:t>47.33</w:t>
      </w:r>
      <w:r>
        <w:rPr>
          <w:rFonts w:hint="eastAsia" w:ascii="仿宋_GB2312" w:hAnsi="仿宋_GB2312" w:eastAsia="仿宋_GB2312"/>
          <w:sz w:val="32"/>
          <w:szCs w:val="32"/>
        </w:rPr>
        <w:t>%</w:t>
      </w:r>
      <w:r>
        <w:rPr>
          <w:rFonts w:eastAsia="仿宋_GB2312"/>
          <w:spacing w:val="-6"/>
          <w:sz w:val="32"/>
          <w:szCs w:val="32"/>
        </w:rPr>
        <w:t>；</w:t>
      </w:r>
      <w:r>
        <w:rPr>
          <w:rFonts w:eastAsia="仿宋_GB2312"/>
          <w:spacing w:val="-4"/>
          <w:sz w:val="32"/>
          <w:szCs w:val="32"/>
        </w:rPr>
        <w:t>其中：</w:t>
      </w:r>
    </w:p>
    <w:p w14:paraId="1A595538">
      <w:pPr>
        <w:pStyle w:val="5"/>
        <w:spacing w:after="0" w:line="600" w:lineRule="exact"/>
        <w:ind w:left="17" w:leftChars="8" w:firstLine="640" w:firstLineChars="200"/>
        <w:rPr>
          <w:rFonts w:eastAsia="仿宋_GB2312"/>
          <w:sz w:val="32"/>
          <w:szCs w:val="32"/>
        </w:rPr>
      </w:pPr>
      <w:r>
        <w:rPr>
          <w:rFonts w:eastAsia="仿宋_GB2312"/>
          <w:sz w:val="32"/>
          <w:szCs w:val="32"/>
        </w:rPr>
        <w:t>1．因公出国（境）费预算支出</w:t>
      </w:r>
      <w:r>
        <w:rPr>
          <w:rFonts w:hint="eastAsia" w:eastAsia="仿宋_GB2312"/>
          <w:sz w:val="32"/>
          <w:szCs w:val="32"/>
          <w:u w:val="single"/>
          <w:lang w:val="en-US" w:eastAsia="zh-CN"/>
        </w:rPr>
        <w:t>0</w:t>
      </w:r>
      <w:r>
        <w:rPr>
          <w:rFonts w:eastAsia="仿宋_GB2312"/>
          <w:sz w:val="32"/>
          <w:szCs w:val="32"/>
        </w:rPr>
        <w:t>万元，比上年预算减少</w:t>
      </w:r>
      <w:r>
        <w:rPr>
          <w:rFonts w:hint="eastAsia" w:eastAsia="仿宋_GB2312"/>
          <w:sz w:val="32"/>
          <w:szCs w:val="32"/>
          <w:u w:val="single"/>
          <w:lang w:val="en-US" w:eastAsia="zh-CN"/>
        </w:rPr>
        <w:t>7.1</w:t>
      </w:r>
      <w:r>
        <w:rPr>
          <w:rFonts w:eastAsia="仿宋_GB2312"/>
          <w:sz w:val="32"/>
          <w:szCs w:val="32"/>
        </w:rPr>
        <w:t>万元，主要原因</w:t>
      </w:r>
      <w:r>
        <w:rPr>
          <w:rFonts w:hint="eastAsia" w:eastAsia="仿宋_GB2312"/>
          <w:sz w:val="32"/>
          <w:szCs w:val="32"/>
          <w:lang w:val="en-US" w:eastAsia="zh-CN"/>
        </w:rPr>
        <w:t>是上年减少一辆公车，因此公车运行维护费减少</w:t>
      </w:r>
      <w:r>
        <w:rPr>
          <w:rFonts w:eastAsia="仿宋_GB2312"/>
          <w:sz w:val="32"/>
          <w:szCs w:val="32"/>
        </w:rPr>
        <w:t>。</w:t>
      </w:r>
    </w:p>
    <w:p w14:paraId="1F8E3914">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2．公务用车购置及运行维护费预算支出</w:t>
      </w:r>
      <w:r>
        <w:rPr>
          <w:rFonts w:hint="eastAsia" w:eastAsia="仿宋_GB2312"/>
          <w:sz w:val="32"/>
          <w:szCs w:val="32"/>
          <w:u w:val="single"/>
          <w:lang w:val="en-US" w:eastAsia="zh-CN"/>
        </w:rPr>
        <w:t>0</w:t>
      </w:r>
      <w:r>
        <w:rPr>
          <w:rFonts w:eastAsia="仿宋_GB2312"/>
          <w:sz w:val="32"/>
          <w:szCs w:val="32"/>
        </w:rPr>
        <w:t>万元。其中：</w:t>
      </w:r>
    </w:p>
    <w:p w14:paraId="2BBA7BCD">
      <w:pPr>
        <w:pStyle w:val="5"/>
        <w:spacing w:after="0" w:line="600" w:lineRule="exact"/>
        <w:ind w:firstLine="640" w:firstLineChars="200"/>
        <w:rPr>
          <w:rFonts w:eastAsia="仿宋_GB2312"/>
          <w:sz w:val="32"/>
          <w:szCs w:val="32"/>
        </w:rPr>
      </w:pPr>
      <w:r>
        <w:rPr>
          <w:rFonts w:eastAsia="仿宋_GB2312"/>
          <w:sz w:val="32"/>
          <w:szCs w:val="32"/>
        </w:rPr>
        <w:t>（1）公务用车购置预算支出</w:t>
      </w:r>
      <w:r>
        <w:rPr>
          <w:rFonts w:hint="eastAsia" w:eastAsia="仿宋_GB2312"/>
          <w:sz w:val="32"/>
          <w:szCs w:val="32"/>
          <w:u w:val="single"/>
          <w:lang w:val="en-US" w:eastAsia="zh-CN"/>
        </w:rPr>
        <w:t>0</w:t>
      </w:r>
      <w:r>
        <w:rPr>
          <w:rFonts w:eastAsia="仿宋_GB2312"/>
          <w:sz w:val="32"/>
          <w:szCs w:val="32"/>
        </w:rPr>
        <w:t>万元，比上年预算增加</w:t>
      </w:r>
      <w:r>
        <w:rPr>
          <w:rFonts w:hint="eastAsia" w:eastAsia="仿宋_GB2312"/>
          <w:sz w:val="32"/>
          <w:szCs w:val="32"/>
          <w:u w:val="single"/>
          <w:lang w:val="en-US" w:eastAsia="zh-CN"/>
        </w:rPr>
        <w:t>0</w:t>
      </w:r>
      <w:r>
        <w:rPr>
          <w:rFonts w:eastAsia="仿宋_GB2312"/>
          <w:sz w:val="32"/>
          <w:szCs w:val="32"/>
        </w:rPr>
        <w:t>万元。</w:t>
      </w:r>
    </w:p>
    <w:p w14:paraId="6F49B9DB">
      <w:pPr>
        <w:pStyle w:val="5"/>
        <w:spacing w:after="0" w:line="600" w:lineRule="exact"/>
        <w:ind w:firstLine="640" w:firstLineChars="200"/>
        <w:rPr>
          <w:rFonts w:eastAsia="仿宋_GB2312"/>
          <w:sz w:val="32"/>
          <w:szCs w:val="32"/>
        </w:rPr>
      </w:pPr>
      <w:r>
        <w:rPr>
          <w:rFonts w:eastAsia="仿宋_GB2312"/>
          <w:sz w:val="32"/>
          <w:szCs w:val="32"/>
        </w:rPr>
        <w:t>（2）公务用车运行维护费预算支出</w:t>
      </w:r>
      <w:r>
        <w:rPr>
          <w:rFonts w:hint="eastAsia" w:eastAsia="仿宋_GB2312"/>
          <w:sz w:val="32"/>
          <w:szCs w:val="32"/>
          <w:u w:val="single"/>
          <w:lang w:val="en-US" w:eastAsia="zh-CN"/>
        </w:rPr>
        <w:t>7.9</w:t>
      </w:r>
      <w:r>
        <w:rPr>
          <w:rFonts w:eastAsia="仿宋_GB2312"/>
          <w:sz w:val="32"/>
          <w:szCs w:val="32"/>
        </w:rPr>
        <w:t>万元，比上年预算减少</w:t>
      </w:r>
      <w:r>
        <w:rPr>
          <w:rFonts w:hint="eastAsia" w:eastAsia="仿宋_GB2312"/>
          <w:sz w:val="32"/>
          <w:szCs w:val="32"/>
          <w:u w:val="single"/>
          <w:lang w:val="en-US" w:eastAsia="zh-CN"/>
        </w:rPr>
        <w:t>7.1</w:t>
      </w:r>
      <w:r>
        <w:rPr>
          <w:rFonts w:eastAsia="仿宋_GB2312"/>
          <w:sz w:val="32"/>
          <w:szCs w:val="32"/>
        </w:rPr>
        <w:t>万元，主要原因</w:t>
      </w:r>
      <w:r>
        <w:rPr>
          <w:rFonts w:hint="eastAsia" w:eastAsia="仿宋_GB2312"/>
          <w:sz w:val="32"/>
          <w:szCs w:val="32"/>
          <w:lang w:val="en-US" w:eastAsia="zh-CN"/>
        </w:rPr>
        <w:t>是上年减少一辆公车，因此公车运行维护费减少</w:t>
      </w:r>
      <w:r>
        <w:rPr>
          <w:rFonts w:eastAsia="仿宋_GB2312"/>
          <w:sz w:val="32"/>
          <w:szCs w:val="32"/>
        </w:rPr>
        <w:t>。</w:t>
      </w:r>
    </w:p>
    <w:p w14:paraId="6BEA2AFE">
      <w:pPr>
        <w:pStyle w:val="5"/>
        <w:spacing w:after="0" w:line="600" w:lineRule="exact"/>
        <w:ind w:firstLine="640" w:firstLineChars="200"/>
        <w:rPr>
          <w:rFonts w:eastAsia="仿宋_GB2312"/>
          <w:sz w:val="32"/>
          <w:szCs w:val="32"/>
        </w:rPr>
      </w:pPr>
      <w:r>
        <w:rPr>
          <w:rFonts w:eastAsia="仿宋_GB2312"/>
          <w:sz w:val="32"/>
          <w:szCs w:val="32"/>
        </w:rPr>
        <w:t>3．公务接待费预算支出</w:t>
      </w:r>
      <w:r>
        <w:rPr>
          <w:rFonts w:hint="eastAsia" w:eastAsia="仿宋_GB2312"/>
          <w:sz w:val="32"/>
          <w:szCs w:val="32"/>
          <w:u w:val="single"/>
          <w:lang w:val="en-US" w:eastAsia="zh-CN"/>
        </w:rPr>
        <w:t>0</w:t>
      </w:r>
      <w:r>
        <w:rPr>
          <w:rFonts w:eastAsia="仿宋_GB2312"/>
          <w:sz w:val="32"/>
          <w:szCs w:val="32"/>
        </w:rPr>
        <w:t>万元，比上年预算增加</w:t>
      </w:r>
      <w:r>
        <w:rPr>
          <w:rFonts w:hint="eastAsia" w:eastAsia="仿宋_GB2312"/>
          <w:sz w:val="32"/>
          <w:szCs w:val="32"/>
          <w:u w:val="single"/>
          <w:lang w:val="en-US" w:eastAsia="zh-CN"/>
        </w:rPr>
        <w:t>0</w:t>
      </w:r>
      <w:r>
        <w:rPr>
          <w:rFonts w:eastAsia="仿宋_GB2312"/>
          <w:sz w:val="32"/>
          <w:szCs w:val="32"/>
        </w:rPr>
        <w:t>万元。</w:t>
      </w:r>
    </w:p>
    <w:p w14:paraId="067BAB25">
      <w:pPr>
        <w:spacing w:line="600" w:lineRule="exact"/>
        <w:ind w:firstLine="640" w:firstLineChars="200"/>
        <w:outlineLvl w:val="2"/>
        <w:rPr>
          <w:rFonts w:eastAsia="黑体" w:cs="黑体"/>
          <w:sz w:val="32"/>
          <w:szCs w:val="36"/>
        </w:rPr>
      </w:pPr>
      <w:r>
        <w:rPr>
          <w:rFonts w:hint="eastAsia" w:eastAsia="黑体" w:cs="黑体"/>
          <w:sz w:val="32"/>
          <w:szCs w:val="36"/>
        </w:rPr>
        <w:t>八、政府性基金预算支出预算情况说明</w:t>
      </w:r>
    </w:p>
    <w:p w14:paraId="41E1213C">
      <w:pPr>
        <w:pStyle w:val="5"/>
        <w:spacing w:after="0" w:line="600" w:lineRule="exact"/>
        <w:ind w:left="17" w:leftChars="8" w:firstLine="640" w:firstLineChars="200"/>
        <w:rPr>
          <w:rFonts w:ascii="Times New Roman" w:hAnsi="Times New Roman" w:eastAsia="仿宋_GB2312" w:cs="Times New Roman"/>
          <w:sz w:val="32"/>
          <w:szCs w:val="32"/>
        </w:rPr>
      </w:pPr>
      <w:r>
        <w:rPr>
          <w:rFonts w:hint="eastAsia" w:ascii="仿宋_GB2312" w:hAnsi="仿宋_GB2312" w:eastAsia="仿宋_GB2312" w:cs="仿宋"/>
          <w:sz w:val="32"/>
          <w:szCs w:val="32"/>
          <w:u w:val="single"/>
          <w:lang w:val="en-US" w:eastAsia="zh-CN"/>
        </w:rPr>
        <w:t>呼伦贝尔市生态环境局满洲里市分局</w:t>
      </w:r>
      <w:r>
        <w:rPr>
          <w:rFonts w:hint="eastAsia" w:ascii="仿宋_GB2312" w:hAnsi="仿宋_GB2312" w:eastAsia="仿宋_GB2312" w:cs="仿宋"/>
          <w:sz w:val="32"/>
          <w:szCs w:val="32"/>
          <w:lang w:val="en-US" w:eastAsia="zh-CN"/>
        </w:rPr>
        <w:t>2026</w:t>
      </w:r>
      <w:r>
        <w:rPr>
          <w:rFonts w:eastAsia="仿宋_GB2312"/>
          <w:sz w:val="32"/>
          <w:szCs w:val="32"/>
        </w:rPr>
        <w:t>年度政府性基金支出预算支出</w:t>
      </w:r>
      <w:r>
        <w:rPr>
          <w:rFonts w:hint="eastAsia" w:eastAsia="仿宋_GB2312"/>
          <w:sz w:val="32"/>
          <w:szCs w:val="32"/>
          <w:u w:val="single"/>
          <w:lang w:val="en-US" w:eastAsia="zh-CN"/>
        </w:rPr>
        <w:t>0</w:t>
      </w:r>
      <w:r>
        <w:rPr>
          <w:rFonts w:eastAsia="仿宋_GB2312"/>
          <w:sz w:val="32"/>
          <w:szCs w:val="32"/>
        </w:rPr>
        <w:t>万元。与上年相比增加</w:t>
      </w:r>
      <w:r>
        <w:rPr>
          <w:rFonts w:hint="eastAsia" w:eastAsia="仿宋_GB2312"/>
          <w:sz w:val="32"/>
          <w:szCs w:val="32"/>
          <w:u w:val="single"/>
          <w:lang w:val="en-US" w:eastAsia="zh-CN"/>
        </w:rPr>
        <w:t>0</w:t>
      </w:r>
      <w:r>
        <w:rPr>
          <w:rFonts w:eastAsia="仿宋_GB2312"/>
          <w:sz w:val="32"/>
          <w:szCs w:val="32"/>
        </w:rPr>
        <w:t>万元，增长</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r>
        <w:rPr>
          <w:rFonts w:hint="eastAsia" w:ascii="Times New Roman" w:hAnsi="Times New Roman" w:eastAsia="仿宋_GB2312" w:cs="Times New Roman"/>
          <w:sz w:val="32"/>
          <w:szCs w:val="32"/>
        </w:rPr>
        <w:t>本单位无政府性基金预算支出。</w:t>
      </w:r>
    </w:p>
    <w:p w14:paraId="00EC0EA1">
      <w:pPr>
        <w:spacing w:line="600" w:lineRule="exact"/>
        <w:ind w:firstLine="640" w:firstLineChars="200"/>
        <w:outlineLvl w:val="2"/>
        <w:rPr>
          <w:rFonts w:eastAsia="黑体" w:cs="黑体"/>
          <w:sz w:val="32"/>
          <w:szCs w:val="36"/>
        </w:rPr>
      </w:pPr>
      <w:r>
        <w:rPr>
          <w:rFonts w:hint="eastAsia" w:eastAsia="黑体" w:cs="黑体"/>
          <w:sz w:val="32"/>
          <w:szCs w:val="36"/>
        </w:rPr>
        <w:t>九、国有资本经营预算支出预算情况说明</w:t>
      </w:r>
    </w:p>
    <w:p w14:paraId="1AF54CBE">
      <w:pPr>
        <w:spacing w:line="600" w:lineRule="exact"/>
        <w:ind w:firstLine="640" w:firstLineChars="200"/>
        <w:rPr>
          <w:rFonts w:hint="eastAsia" w:ascii="Times New Roman" w:hAnsi="Times New Roman" w:eastAsia="仿宋_GB2312" w:cstheme="minorBidi"/>
          <w:sz w:val="32"/>
          <w:szCs w:val="32"/>
        </w:rPr>
      </w:pPr>
      <w:r>
        <w:rPr>
          <w:rFonts w:hint="eastAsia" w:ascii="仿宋_GB2312" w:hAnsi="仿宋_GB2312" w:eastAsia="仿宋_GB2312" w:cs="仿宋"/>
          <w:sz w:val="32"/>
          <w:szCs w:val="32"/>
          <w:u w:val="single"/>
          <w:lang w:val="en-US" w:eastAsia="zh-CN"/>
        </w:rPr>
        <w:t>呼伦贝尔市生态环境局满洲里市分局</w:t>
      </w:r>
      <w:r>
        <w:rPr>
          <w:rFonts w:hint="eastAsia" w:ascii="仿宋_GB2312" w:hAnsi="仿宋_GB2312" w:eastAsia="仿宋_GB2312" w:cs="仿宋"/>
          <w:sz w:val="32"/>
          <w:szCs w:val="32"/>
          <w:lang w:val="en-US" w:eastAsia="zh-CN"/>
        </w:rPr>
        <w:t>2026</w:t>
      </w:r>
      <w:r>
        <w:rPr>
          <w:rFonts w:eastAsia="仿宋_GB2312"/>
          <w:sz w:val="32"/>
          <w:szCs w:val="32"/>
        </w:rPr>
        <w:t>年度</w:t>
      </w:r>
      <w:r>
        <w:rPr>
          <w:rFonts w:hint="eastAsia" w:eastAsia="仿宋_GB2312" w:cstheme="minorBidi"/>
          <w:sz w:val="32"/>
          <w:szCs w:val="32"/>
        </w:rPr>
        <w:t>国有资本经营预算支出</w:t>
      </w:r>
      <w:r>
        <w:rPr>
          <w:rFonts w:hint="eastAsia" w:eastAsia="仿宋_GB2312" w:cstheme="minorBidi"/>
          <w:sz w:val="32"/>
          <w:szCs w:val="32"/>
          <w:u w:val="single"/>
          <w:lang w:val="en-US" w:eastAsia="zh-CN"/>
        </w:rPr>
        <w:t>0</w:t>
      </w:r>
      <w:r>
        <w:rPr>
          <w:rFonts w:hint="eastAsia" w:eastAsia="仿宋_GB2312" w:cstheme="minorBidi"/>
          <w:sz w:val="32"/>
          <w:szCs w:val="32"/>
        </w:rPr>
        <w:t>万元。与上年相比增加</w:t>
      </w:r>
      <w:r>
        <w:rPr>
          <w:rFonts w:hint="eastAsia" w:eastAsia="仿宋_GB2312" w:cstheme="minorBidi"/>
          <w:sz w:val="32"/>
          <w:szCs w:val="32"/>
          <w:u w:val="single"/>
          <w:lang w:val="en-US" w:eastAsia="zh-CN"/>
        </w:rPr>
        <w:t>0</w:t>
      </w:r>
      <w:r>
        <w:rPr>
          <w:rFonts w:hint="eastAsia" w:eastAsia="仿宋_GB2312" w:cstheme="minorBidi"/>
          <w:sz w:val="32"/>
          <w:szCs w:val="32"/>
        </w:rPr>
        <w:t>万元，增长</w:t>
      </w:r>
      <w:r>
        <w:rPr>
          <w:rFonts w:hint="eastAsia" w:eastAsia="仿宋_GB2312" w:cstheme="minorBidi"/>
          <w:sz w:val="32"/>
          <w:szCs w:val="32"/>
          <w:u w:val="single"/>
          <w:lang w:val="en-US" w:eastAsia="zh-CN"/>
        </w:rPr>
        <w:t>0</w:t>
      </w:r>
      <w:r>
        <w:rPr>
          <w:rFonts w:hint="eastAsia" w:ascii="仿宋_GB2312" w:hAnsi="仿宋_GB2312" w:eastAsia="仿宋_GB2312" w:cstheme="minorBidi"/>
          <w:sz w:val="32"/>
          <w:szCs w:val="32"/>
        </w:rPr>
        <w:t>%</w:t>
      </w:r>
      <w:r>
        <w:rPr>
          <w:rFonts w:hint="eastAsia" w:eastAsia="仿宋_GB2312" w:cstheme="minorBidi"/>
          <w:sz w:val="32"/>
          <w:szCs w:val="32"/>
        </w:rPr>
        <w:t>。</w:t>
      </w:r>
      <w:r>
        <w:rPr>
          <w:rFonts w:hint="eastAsia" w:ascii="Times New Roman" w:hAnsi="Times New Roman" w:eastAsia="仿宋_GB2312" w:cstheme="minorBidi"/>
          <w:sz w:val="32"/>
          <w:szCs w:val="32"/>
        </w:rPr>
        <w:t>本单位无国有资本经营预算支出。</w:t>
      </w:r>
    </w:p>
    <w:p w14:paraId="63EC15F9">
      <w:pPr>
        <w:spacing w:line="600" w:lineRule="exact"/>
        <w:ind w:firstLine="640" w:firstLineChars="200"/>
        <w:outlineLvl w:val="2"/>
        <w:rPr>
          <w:rFonts w:eastAsia="黑体" w:cs="黑体"/>
          <w:sz w:val="32"/>
          <w:szCs w:val="36"/>
        </w:rPr>
      </w:pPr>
      <w:r>
        <w:rPr>
          <w:rFonts w:hint="eastAsia" w:eastAsia="黑体" w:cs="黑体"/>
          <w:sz w:val="32"/>
          <w:szCs w:val="36"/>
        </w:rPr>
        <w:t>十、项目支出预算情况说明</w:t>
      </w:r>
    </w:p>
    <w:p w14:paraId="32688BB8">
      <w:pPr>
        <w:spacing w:line="600" w:lineRule="exact"/>
        <w:ind w:firstLine="640" w:firstLineChars="200"/>
        <w:rPr>
          <w:rFonts w:eastAsia="仿宋_GB2312"/>
          <w:sz w:val="32"/>
          <w:szCs w:val="32"/>
        </w:rPr>
      </w:pPr>
      <w:r>
        <w:rPr>
          <w:rFonts w:hint="eastAsia" w:ascii="仿宋_GB2312" w:hAnsi="仿宋_GB2312" w:eastAsia="仿宋_GB2312" w:cs="仿宋"/>
          <w:sz w:val="32"/>
          <w:szCs w:val="32"/>
          <w:u w:val="single"/>
          <w:lang w:val="en-US" w:eastAsia="zh-CN"/>
        </w:rPr>
        <w:t>呼伦贝尔市生态环境局满洲里市分局</w:t>
      </w:r>
      <w:r>
        <w:rPr>
          <w:rFonts w:hint="eastAsia" w:ascii="仿宋_GB2312" w:hAnsi="仿宋_GB2312" w:eastAsia="仿宋_GB2312" w:cs="仿宋"/>
          <w:sz w:val="32"/>
          <w:szCs w:val="32"/>
          <w:lang w:val="en-US" w:eastAsia="zh-CN"/>
        </w:rPr>
        <w:t>2026</w:t>
      </w:r>
      <w:r>
        <w:rPr>
          <w:rFonts w:eastAsia="仿宋_GB2312"/>
          <w:sz w:val="32"/>
          <w:szCs w:val="32"/>
        </w:rPr>
        <w:t>年度预算安排项目</w:t>
      </w:r>
      <w:r>
        <w:rPr>
          <w:rFonts w:hint="eastAsia" w:eastAsia="仿宋_GB2312"/>
          <w:sz w:val="32"/>
          <w:szCs w:val="32"/>
          <w:u w:val="single"/>
          <w:lang w:val="en-US" w:eastAsia="zh-CN"/>
        </w:rPr>
        <w:t>1</w:t>
      </w:r>
      <w:r>
        <w:rPr>
          <w:rFonts w:eastAsia="仿宋_GB2312"/>
          <w:sz w:val="32"/>
          <w:szCs w:val="32"/>
        </w:rPr>
        <w:t>个，项目预算总金额</w:t>
      </w:r>
      <w:r>
        <w:rPr>
          <w:rFonts w:hint="eastAsia" w:eastAsia="仿宋_GB2312"/>
          <w:sz w:val="32"/>
          <w:szCs w:val="32"/>
          <w:u w:val="single"/>
          <w:lang w:val="en-US" w:eastAsia="zh-CN"/>
        </w:rPr>
        <w:t>28.68</w:t>
      </w:r>
      <w:r>
        <w:rPr>
          <w:rFonts w:eastAsia="仿宋_GB2312"/>
          <w:sz w:val="32"/>
          <w:szCs w:val="32"/>
        </w:rPr>
        <w:t>万元。其中，财政本年拨款金额</w:t>
      </w:r>
      <w:r>
        <w:rPr>
          <w:rFonts w:hint="eastAsia" w:eastAsia="仿宋_GB2312"/>
          <w:sz w:val="32"/>
          <w:szCs w:val="32"/>
          <w:u w:val="single"/>
          <w:lang w:val="en-US" w:eastAsia="zh-CN"/>
        </w:rPr>
        <w:t>28.68</w:t>
      </w:r>
      <w:r>
        <w:rPr>
          <w:rFonts w:eastAsia="仿宋_GB2312"/>
          <w:sz w:val="32"/>
          <w:szCs w:val="32"/>
        </w:rPr>
        <w:t>万元，财政拨款结转结余</w:t>
      </w:r>
      <w:r>
        <w:rPr>
          <w:rFonts w:hint="eastAsia" w:eastAsia="仿宋_GB2312"/>
          <w:sz w:val="32"/>
          <w:szCs w:val="32"/>
          <w:u w:val="single"/>
          <w:lang w:val="en-US" w:eastAsia="zh-CN"/>
        </w:rPr>
        <w:t>0</w:t>
      </w:r>
      <w:r>
        <w:rPr>
          <w:rFonts w:eastAsia="仿宋_GB2312"/>
          <w:sz w:val="32"/>
          <w:szCs w:val="32"/>
        </w:rPr>
        <w:t>万元，财政专户管理资金</w:t>
      </w:r>
      <w:r>
        <w:rPr>
          <w:rFonts w:hint="eastAsia" w:eastAsia="仿宋_GB2312"/>
          <w:sz w:val="32"/>
          <w:szCs w:val="32"/>
          <w:u w:val="single"/>
          <w:lang w:val="en-US" w:eastAsia="zh-CN"/>
        </w:rPr>
        <w:t>0</w:t>
      </w:r>
      <w:r>
        <w:rPr>
          <w:rFonts w:eastAsia="仿宋_GB2312"/>
          <w:sz w:val="32"/>
          <w:szCs w:val="32"/>
        </w:rPr>
        <w:t>万元，单位资金</w:t>
      </w:r>
      <w:r>
        <w:rPr>
          <w:rFonts w:hint="eastAsia" w:eastAsia="仿宋_GB2312"/>
          <w:sz w:val="32"/>
          <w:szCs w:val="32"/>
          <w:u w:val="single"/>
          <w:lang w:val="en-US" w:eastAsia="zh-CN"/>
        </w:rPr>
        <w:t>0</w:t>
      </w:r>
      <w:r>
        <w:rPr>
          <w:rFonts w:eastAsia="仿宋_GB2312"/>
          <w:sz w:val="32"/>
          <w:szCs w:val="32"/>
        </w:rPr>
        <w:t>万元。</w:t>
      </w:r>
    </w:p>
    <w:p w14:paraId="0455D55F">
      <w:pPr>
        <w:spacing w:line="600" w:lineRule="exact"/>
        <w:ind w:firstLine="640" w:firstLineChars="200"/>
        <w:outlineLvl w:val="2"/>
        <w:rPr>
          <w:rFonts w:eastAsia="黑体" w:cs="黑体"/>
          <w:sz w:val="32"/>
          <w:szCs w:val="36"/>
        </w:rPr>
      </w:pPr>
      <w:r>
        <w:rPr>
          <w:rFonts w:hint="eastAsia" w:eastAsia="黑体" w:cs="黑体"/>
          <w:sz w:val="32"/>
          <w:szCs w:val="36"/>
        </w:rPr>
        <w:t>十一、机构运行经费支出预算情况说明</w:t>
      </w:r>
    </w:p>
    <w:p w14:paraId="59880D77">
      <w:pPr>
        <w:spacing w:line="600" w:lineRule="exact"/>
        <w:ind w:firstLine="640" w:firstLineChars="200"/>
        <w:rPr>
          <w:rFonts w:eastAsia="仿宋_GB2312" w:cstheme="minorBidi"/>
          <w:sz w:val="32"/>
          <w:szCs w:val="32"/>
        </w:rPr>
      </w:pPr>
      <w:r>
        <w:rPr>
          <w:rFonts w:hint="eastAsia" w:ascii="仿宋_GB2312" w:hAnsi="仿宋_GB2312" w:eastAsia="仿宋_GB2312" w:cs="仿宋"/>
          <w:sz w:val="32"/>
          <w:szCs w:val="32"/>
          <w:u w:val="single"/>
          <w:lang w:val="en-US" w:eastAsia="zh-CN"/>
        </w:rPr>
        <w:t>呼伦贝尔市生态环境局满洲里市分局</w:t>
      </w:r>
      <w:r>
        <w:rPr>
          <w:rFonts w:hint="eastAsia" w:ascii="仿宋_GB2312" w:hAnsi="仿宋_GB2312" w:eastAsia="仿宋_GB2312" w:cs="仿宋"/>
          <w:sz w:val="32"/>
          <w:szCs w:val="32"/>
          <w:lang w:val="en-US" w:eastAsia="zh-CN"/>
        </w:rPr>
        <w:t>2026</w:t>
      </w:r>
      <w:r>
        <w:rPr>
          <w:rFonts w:eastAsia="仿宋_GB2312"/>
          <w:sz w:val="32"/>
          <w:szCs w:val="32"/>
        </w:rPr>
        <w:t>度</w:t>
      </w:r>
      <w:r>
        <w:rPr>
          <w:rFonts w:hint="eastAsia" w:eastAsia="仿宋_GB2312"/>
          <w:sz w:val="32"/>
          <w:szCs w:val="32"/>
        </w:rPr>
        <w:t>机构</w:t>
      </w:r>
      <w:r>
        <w:rPr>
          <w:rFonts w:eastAsia="仿宋_GB2312"/>
          <w:sz w:val="32"/>
          <w:szCs w:val="32"/>
        </w:rPr>
        <w:t>运行经费预算支出</w:t>
      </w:r>
      <w:r>
        <w:rPr>
          <w:rFonts w:hint="eastAsia" w:eastAsia="仿宋_GB2312"/>
          <w:sz w:val="32"/>
          <w:szCs w:val="32"/>
          <w:u w:val="single"/>
          <w:lang w:val="en-US" w:eastAsia="zh-CN"/>
        </w:rPr>
        <w:t>139.96</w:t>
      </w:r>
      <w:r>
        <w:rPr>
          <w:rFonts w:eastAsia="仿宋_GB2312"/>
          <w:sz w:val="32"/>
          <w:szCs w:val="32"/>
        </w:rPr>
        <w:t>万元</w:t>
      </w:r>
      <w:r>
        <w:rPr>
          <w:rFonts w:hint="eastAsia" w:eastAsia="仿宋_GB2312" w:cstheme="minorBidi"/>
          <w:sz w:val="32"/>
          <w:szCs w:val="32"/>
        </w:rPr>
        <w:t>，</w:t>
      </w:r>
      <w:r>
        <w:rPr>
          <w:rFonts w:eastAsia="仿宋_GB2312"/>
          <w:color w:val="000000" w:themeColor="text1"/>
          <w:sz w:val="32"/>
          <w:szCs w:val="32"/>
          <w14:textFill>
            <w14:solidFill>
              <w14:schemeClr w14:val="tx1"/>
            </w14:solidFill>
          </w14:textFill>
        </w:rPr>
        <w:t>与</w:t>
      </w:r>
      <w:r>
        <w:rPr>
          <w:rFonts w:eastAsia="仿宋_GB2312"/>
          <w:sz w:val="32"/>
          <w:szCs w:val="32"/>
        </w:rPr>
        <w:t>上年相比增加</w:t>
      </w:r>
      <w:r>
        <w:rPr>
          <w:rFonts w:hint="eastAsia" w:eastAsia="仿宋_GB2312"/>
          <w:sz w:val="32"/>
          <w:szCs w:val="32"/>
          <w:u w:val="single"/>
          <w:lang w:val="en-US" w:eastAsia="zh-CN"/>
        </w:rPr>
        <w:t>9.08</w:t>
      </w:r>
      <w:r>
        <w:rPr>
          <w:rFonts w:eastAsia="仿宋_GB2312"/>
          <w:sz w:val="32"/>
          <w:szCs w:val="32"/>
        </w:rPr>
        <w:t>万元，增长</w:t>
      </w:r>
      <w:r>
        <w:rPr>
          <w:rFonts w:hint="eastAsia" w:eastAsia="仿宋_GB2312"/>
          <w:sz w:val="32"/>
          <w:szCs w:val="32"/>
          <w:u w:val="single"/>
          <w:lang w:val="en-US" w:eastAsia="zh-CN"/>
        </w:rPr>
        <w:t>6.94</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val="en-US" w:eastAsia="zh-CN"/>
        </w:rPr>
        <w:t>新增考录人员导致增加</w:t>
      </w:r>
      <w:r>
        <w:rPr>
          <w:rFonts w:eastAsia="仿宋_GB2312"/>
          <w:sz w:val="32"/>
          <w:szCs w:val="32"/>
        </w:rPr>
        <w:t>。</w:t>
      </w:r>
    </w:p>
    <w:p w14:paraId="72539F19">
      <w:pPr>
        <w:spacing w:line="600" w:lineRule="exact"/>
        <w:ind w:firstLine="640" w:firstLineChars="200"/>
        <w:outlineLvl w:val="2"/>
        <w:rPr>
          <w:rFonts w:eastAsia="黑体" w:cs="黑体"/>
          <w:b/>
          <w:bCs/>
          <w:sz w:val="32"/>
          <w:szCs w:val="36"/>
        </w:rPr>
      </w:pPr>
      <w:r>
        <w:rPr>
          <w:rFonts w:hint="eastAsia" w:eastAsia="黑体" w:cs="黑体"/>
          <w:sz w:val="32"/>
          <w:szCs w:val="36"/>
        </w:rPr>
        <w:t>十二、政府采购支出预算情况说明</w:t>
      </w:r>
    </w:p>
    <w:p w14:paraId="4BCAFFCF">
      <w:pPr>
        <w:spacing w:line="600" w:lineRule="exact"/>
        <w:ind w:firstLine="640" w:firstLineChars="200"/>
        <w:rPr>
          <w:rFonts w:eastAsia="仿宋_GB2312"/>
          <w:sz w:val="32"/>
          <w:szCs w:val="32"/>
        </w:rPr>
      </w:pPr>
      <w:r>
        <w:rPr>
          <w:rFonts w:hint="eastAsia" w:ascii="仿宋_GB2312" w:hAnsi="仿宋_GB2312" w:eastAsia="仿宋_GB2312" w:cs="仿宋"/>
          <w:sz w:val="32"/>
          <w:szCs w:val="32"/>
          <w:u w:val="single"/>
          <w:lang w:val="en-US" w:eastAsia="zh-CN"/>
        </w:rPr>
        <w:t>呼伦贝尔市生态环境局满洲里市分局</w:t>
      </w:r>
      <w:r>
        <w:rPr>
          <w:rFonts w:hint="eastAsia" w:ascii="仿宋_GB2312" w:hAnsi="仿宋_GB2312" w:eastAsia="仿宋_GB2312" w:cs="仿宋"/>
          <w:sz w:val="32"/>
          <w:szCs w:val="32"/>
          <w:lang w:val="en-US" w:eastAsia="zh-CN"/>
        </w:rPr>
        <w:t>2026</w:t>
      </w:r>
      <w:r>
        <w:rPr>
          <w:rFonts w:eastAsia="仿宋_GB2312"/>
          <w:sz w:val="32"/>
          <w:szCs w:val="32"/>
        </w:rPr>
        <w:t>年度政府采购支出预算总额</w:t>
      </w:r>
      <w:r>
        <w:rPr>
          <w:rFonts w:hint="eastAsia" w:eastAsia="仿宋_GB2312"/>
          <w:sz w:val="32"/>
          <w:szCs w:val="32"/>
          <w:u w:val="single"/>
          <w:lang w:val="en-US" w:eastAsia="zh-CN"/>
        </w:rPr>
        <w:t>11.4</w:t>
      </w:r>
      <w:r>
        <w:rPr>
          <w:rFonts w:eastAsia="仿宋_GB2312"/>
          <w:sz w:val="32"/>
          <w:szCs w:val="32"/>
        </w:rPr>
        <w:t>万元，其中：拟采购货物支出</w:t>
      </w:r>
      <w:r>
        <w:rPr>
          <w:rFonts w:hint="eastAsia" w:eastAsia="仿宋_GB2312"/>
          <w:sz w:val="32"/>
          <w:szCs w:val="32"/>
          <w:u w:val="single"/>
          <w:lang w:val="en-US" w:eastAsia="zh-CN"/>
        </w:rPr>
        <w:t>3.5</w:t>
      </w:r>
      <w:r>
        <w:rPr>
          <w:rFonts w:eastAsia="仿宋_GB2312"/>
          <w:sz w:val="32"/>
          <w:szCs w:val="32"/>
        </w:rPr>
        <w:t>万元、拟采购工程支出</w:t>
      </w:r>
      <w:r>
        <w:rPr>
          <w:rFonts w:hint="eastAsia" w:eastAsia="仿宋_GB2312"/>
          <w:sz w:val="32"/>
          <w:szCs w:val="32"/>
          <w:u w:val="single"/>
          <w:lang w:val="en-US" w:eastAsia="zh-CN"/>
        </w:rPr>
        <w:t>0</w:t>
      </w:r>
      <w:r>
        <w:rPr>
          <w:rFonts w:eastAsia="仿宋_GB2312"/>
          <w:sz w:val="32"/>
          <w:szCs w:val="32"/>
        </w:rPr>
        <w:t>万元、拟购买服务支出</w:t>
      </w:r>
      <w:r>
        <w:rPr>
          <w:rFonts w:hint="eastAsia" w:eastAsia="仿宋_GB2312"/>
          <w:sz w:val="32"/>
          <w:szCs w:val="32"/>
          <w:u w:val="single"/>
          <w:lang w:val="en-US" w:eastAsia="zh-CN"/>
        </w:rPr>
        <w:t>7.9</w:t>
      </w:r>
      <w:r>
        <w:rPr>
          <w:rFonts w:eastAsia="仿宋_GB2312"/>
          <w:sz w:val="32"/>
          <w:szCs w:val="32"/>
        </w:rPr>
        <w:t>万元。</w:t>
      </w:r>
    </w:p>
    <w:p w14:paraId="45C82956">
      <w:pPr>
        <w:spacing w:line="600" w:lineRule="exact"/>
        <w:ind w:firstLine="640" w:firstLineChars="200"/>
        <w:outlineLvl w:val="2"/>
        <w:rPr>
          <w:rFonts w:eastAsia="黑体" w:cs="黑体"/>
          <w:sz w:val="32"/>
          <w:szCs w:val="36"/>
        </w:rPr>
      </w:pPr>
      <w:r>
        <w:rPr>
          <w:rFonts w:hint="eastAsia" w:eastAsia="黑体" w:cs="黑体"/>
          <w:sz w:val="32"/>
          <w:szCs w:val="36"/>
        </w:rPr>
        <w:t>十三、国有资产占用情况说明</w:t>
      </w:r>
    </w:p>
    <w:p w14:paraId="2B00F508">
      <w:pPr>
        <w:spacing w:line="600" w:lineRule="exact"/>
        <w:ind w:firstLine="640" w:firstLineChars="200"/>
        <w:rPr>
          <w:rFonts w:eastAsia="仿宋_GB2312" w:cstheme="minorBidi"/>
          <w:sz w:val="32"/>
          <w:szCs w:val="32"/>
        </w:rPr>
      </w:pPr>
      <w:r>
        <w:rPr>
          <w:rFonts w:hint="eastAsia" w:ascii="仿宋_GB2312" w:hAnsi="仿宋_GB2312" w:eastAsia="仿宋_GB2312" w:cs="仿宋"/>
          <w:sz w:val="32"/>
          <w:szCs w:val="32"/>
          <w:u w:val="single"/>
          <w:lang w:val="en-US" w:eastAsia="zh-CN"/>
        </w:rPr>
        <w:t>呼伦贝尔市生态环境局满洲里市分局</w:t>
      </w:r>
      <w:r>
        <w:rPr>
          <w:rFonts w:eastAsia="仿宋_GB2312"/>
          <w:sz w:val="32"/>
          <w:szCs w:val="32"/>
        </w:rPr>
        <w:t>共有车辆</w:t>
      </w:r>
      <w:r>
        <w:rPr>
          <w:rFonts w:hint="eastAsia" w:eastAsia="仿宋_GB2312"/>
          <w:sz w:val="32"/>
          <w:szCs w:val="32"/>
          <w:u w:val="single"/>
          <w:lang w:val="en-US" w:eastAsia="zh-CN"/>
        </w:rPr>
        <w:t>4</w:t>
      </w:r>
      <w:r>
        <w:rPr>
          <w:rFonts w:eastAsia="仿宋_GB2312"/>
          <w:sz w:val="32"/>
          <w:szCs w:val="32"/>
        </w:rPr>
        <w:t>辆，其中，一般公务用车</w:t>
      </w:r>
      <w:r>
        <w:rPr>
          <w:rFonts w:hint="eastAsia" w:eastAsia="仿宋_GB2312"/>
          <w:sz w:val="32"/>
          <w:szCs w:val="32"/>
          <w:u w:val="single"/>
          <w:lang w:val="en-US" w:eastAsia="zh-CN"/>
        </w:rPr>
        <w:t>0</w:t>
      </w:r>
      <w:r>
        <w:rPr>
          <w:rFonts w:eastAsia="仿宋_GB2312"/>
          <w:sz w:val="32"/>
          <w:szCs w:val="32"/>
        </w:rPr>
        <w:t>辆、执法执勤用车</w:t>
      </w:r>
      <w:r>
        <w:rPr>
          <w:rFonts w:hint="eastAsia" w:eastAsia="仿宋_GB2312"/>
          <w:sz w:val="32"/>
          <w:szCs w:val="32"/>
          <w:u w:val="single"/>
          <w:lang w:val="en-US" w:eastAsia="zh-CN"/>
        </w:rPr>
        <w:t>3</w:t>
      </w:r>
      <w:r>
        <w:rPr>
          <w:rFonts w:eastAsia="仿宋_GB2312"/>
          <w:sz w:val="32"/>
          <w:szCs w:val="32"/>
        </w:rPr>
        <w:t>辆、特种专业技术用车</w:t>
      </w:r>
      <w:r>
        <w:rPr>
          <w:rFonts w:hint="eastAsia" w:eastAsia="仿宋_GB2312"/>
          <w:sz w:val="32"/>
          <w:szCs w:val="32"/>
          <w:u w:val="single"/>
          <w:lang w:val="en-US" w:eastAsia="zh-CN"/>
        </w:rPr>
        <w:t>1</w:t>
      </w:r>
      <w:r>
        <w:rPr>
          <w:rFonts w:eastAsia="仿宋_GB2312"/>
          <w:sz w:val="32"/>
          <w:szCs w:val="32"/>
        </w:rPr>
        <w:t>辆、业务用车</w:t>
      </w:r>
      <w:r>
        <w:rPr>
          <w:rFonts w:hint="eastAsia" w:eastAsia="仿宋_GB2312"/>
          <w:sz w:val="32"/>
          <w:szCs w:val="32"/>
          <w:u w:val="single"/>
          <w:lang w:val="en-US" w:eastAsia="zh-CN"/>
        </w:rPr>
        <w:t>0</w:t>
      </w:r>
      <w:r>
        <w:rPr>
          <w:rFonts w:eastAsia="仿宋_GB2312"/>
          <w:sz w:val="32"/>
          <w:szCs w:val="32"/>
        </w:rPr>
        <w:t>辆、其他用车</w:t>
      </w:r>
      <w:r>
        <w:rPr>
          <w:rFonts w:hint="eastAsia" w:eastAsia="仿宋_GB2312"/>
          <w:sz w:val="32"/>
          <w:szCs w:val="32"/>
          <w:u w:val="single"/>
          <w:lang w:val="en-US" w:eastAsia="zh-CN"/>
        </w:rPr>
        <w:t>0</w:t>
      </w:r>
      <w:r>
        <w:rPr>
          <w:rFonts w:eastAsia="仿宋_GB2312"/>
          <w:sz w:val="32"/>
          <w:szCs w:val="32"/>
        </w:rPr>
        <w:t>辆等。单价50万元（含）以上的通用设备</w:t>
      </w:r>
      <w:r>
        <w:rPr>
          <w:rFonts w:hint="eastAsia" w:eastAsia="仿宋_GB2312"/>
          <w:sz w:val="32"/>
          <w:szCs w:val="32"/>
          <w:u w:val="single"/>
          <w:lang w:val="en-US" w:eastAsia="zh-CN"/>
        </w:rPr>
        <w:t>0</w:t>
      </w:r>
      <w:r>
        <w:rPr>
          <w:rFonts w:eastAsia="仿宋_GB2312"/>
          <w:sz w:val="32"/>
          <w:szCs w:val="32"/>
        </w:rPr>
        <w:t>台（套），单价100万元（含）以上的专用设备</w:t>
      </w:r>
      <w:r>
        <w:rPr>
          <w:rFonts w:hint="eastAsia" w:eastAsia="仿宋_GB2312"/>
          <w:sz w:val="32"/>
          <w:szCs w:val="32"/>
          <w:u w:val="single"/>
          <w:lang w:val="en-US" w:eastAsia="zh-CN"/>
        </w:rPr>
        <w:t>2</w:t>
      </w:r>
      <w:r>
        <w:rPr>
          <w:rFonts w:eastAsia="仿宋_GB2312"/>
          <w:sz w:val="32"/>
          <w:szCs w:val="32"/>
        </w:rPr>
        <w:t>台（套）。</w:t>
      </w:r>
    </w:p>
    <w:p w14:paraId="3EF51051">
      <w:pPr>
        <w:spacing w:line="600" w:lineRule="exact"/>
        <w:ind w:firstLine="640" w:firstLineChars="200"/>
        <w:outlineLvl w:val="2"/>
        <w:rPr>
          <w:rFonts w:eastAsia="黑体" w:cs="黑体"/>
          <w:sz w:val="32"/>
          <w:szCs w:val="36"/>
        </w:rPr>
      </w:pPr>
      <w:r>
        <w:rPr>
          <w:rFonts w:hint="eastAsia" w:eastAsia="黑体" w:cs="黑体"/>
          <w:sz w:val="32"/>
          <w:szCs w:val="36"/>
        </w:rPr>
        <w:t xml:space="preserve">十四、项目绩效目标情况说明 </w:t>
      </w:r>
    </w:p>
    <w:p w14:paraId="54DAE991">
      <w:pPr>
        <w:spacing w:line="600" w:lineRule="exact"/>
        <w:ind w:firstLine="640" w:firstLineChars="200"/>
        <w:rPr>
          <w:rFonts w:eastAsia="仿宋_GB2312" w:cstheme="minorBidi"/>
          <w:sz w:val="32"/>
          <w:szCs w:val="32"/>
        </w:rPr>
      </w:pPr>
      <w:r>
        <w:rPr>
          <w:rFonts w:hint="eastAsia" w:ascii="仿宋_GB2312" w:hAnsi="仿宋_GB2312" w:eastAsia="仿宋_GB2312" w:cs="仿宋"/>
          <w:sz w:val="32"/>
          <w:szCs w:val="32"/>
          <w:u w:val="single"/>
          <w:lang w:val="en-US" w:eastAsia="zh-CN"/>
        </w:rPr>
        <w:t>呼伦贝尔市生态环境局满洲里市分局</w:t>
      </w:r>
      <w:r>
        <w:rPr>
          <w:rFonts w:hint="eastAsia" w:ascii="仿宋_GB2312" w:hAnsi="仿宋_GB2312" w:eastAsia="仿宋_GB2312" w:cs="仿宋"/>
          <w:sz w:val="32"/>
          <w:szCs w:val="32"/>
          <w:lang w:val="en-US" w:eastAsia="zh-CN"/>
        </w:rPr>
        <w:t>2026</w:t>
      </w:r>
      <w:r>
        <w:rPr>
          <w:rFonts w:eastAsia="仿宋_GB2312"/>
          <w:sz w:val="32"/>
          <w:szCs w:val="32"/>
        </w:rPr>
        <w:t>年度</w:t>
      </w:r>
      <w:r>
        <w:rPr>
          <w:rFonts w:hint="eastAsia" w:eastAsia="仿宋_GB2312" w:cstheme="minorBidi"/>
          <w:sz w:val="32"/>
          <w:szCs w:val="32"/>
        </w:rPr>
        <w:t>填报绩效目标的预算项目</w:t>
      </w:r>
      <w:r>
        <w:rPr>
          <w:rFonts w:hint="eastAsia" w:eastAsia="仿宋_GB2312" w:cstheme="minorBidi"/>
          <w:sz w:val="32"/>
          <w:szCs w:val="32"/>
          <w:u w:val="single"/>
          <w:lang w:val="en-US" w:eastAsia="zh-CN"/>
        </w:rPr>
        <w:t>1</w:t>
      </w:r>
      <w:r>
        <w:rPr>
          <w:rFonts w:hint="eastAsia" w:eastAsia="仿宋_GB2312" w:cstheme="minorBidi"/>
          <w:sz w:val="32"/>
          <w:szCs w:val="32"/>
        </w:rPr>
        <w:t>个，公开项目</w:t>
      </w:r>
      <w:r>
        <w:rPr>
          <w:rFonts w:hint="eastAsia" w:eastAsia="仿宋_GB2312" w:cstheme="minorBidi"/>
          <w:sz w:val="32"/>
          <w:szCs w:val="32"/>
          <w:u w:val="single"/>
          <w:lang w:val="en-US" w:eastAsia="zh-CN"/>
        </w:rPr>
        <w:t>1</w:t>
      </w:r>
      <w:r>
        <w:rPr>
          <w:rFonts w:hint="eastAsia" w:eastAsia="仿宋_GB2312" w:cstheme="minorBidi"/>
          <w:sz w:val="32"/>
          <w:szCs w:val="32"/>
        </w:rPr>
        <w:t>个，公开项目占全部预算项目的100</w:t>
      </w:r>
      <w:r>
        <w:rPr>
          <w:rFonts w:hint="eastAsia" w:ascii="仿宋_GB2312" w:hAnsi="仿宋_GB2312" w:eastAsia="仿宋_GB2312" w:cstheme="minorBidi"/>
          <w:sz w:val="32"/>
          <w:szCs w:val="32"/>
        </w:rPr>
        <w:t>%</w:t>
      </w:r>
      <w:r>
        <w:rPr>
          <w:rFonts w:hint="eastAsia" w:eastAsia="仿宋_GB2312" w:cstheme="minorBidi"/>
          <w:sz w:val="32"/>
          <w:szCs w:val="32"/>
        </w:rPr>
        <w:t>。公开填报绩效目标的项目预算</w:t>
      </w:r>
      <w:r>
        <w:rPr>
          <w:rFonts w:hint="eastAsia" w:eastAsia="仿宋_GB2312" w:cstheme="minorBidi"/>
          <w:sz w:val="32"/>
          <w:szCs w:val="32"/>
          <w:u w:val="single"/>
          <w:lang w:val="en-US" w:eastAsia="zh-CN"/>
        </w:rPr>
        <w:t>28.68</w:t>
      </w:r>
      <w:r>
        <w:rPr>
          <w:rFonts w:hint="eastAsia" w:eastAsia="仿宋_GB2312" w:cstheme="minorBidi"/>
          <w:sz w:val="32"/>
          <w:szCs w:val="32"/>
        </w:rPr>
        <w:t>万元，占全部项目预算的100</w:t>
      </w:r>
      <w:r>
        <w:rPr>
          <w:rFonts w:hint="eastAsia" w:ascii="仿宋_GB2312" w:hAnsi="仿宋_GB2312" w:eastAsia="仿宋_GB2312" w:cstheme="minorBidi"/>
          <w:sz w:val="32"/>
          <w:szCs w:val="32"/>
        </w:rPr>
        <w:t>%</w:t>
      </w:r>
      <w:r>
        <w:rPr>
          <w:rFonts w:hint="eastAsia" w:eastAsia="仿宋_GB2312" w:cstheme="minorBidi"/>
          <w:sz w:val="32"/>
          <w:szCs w:val="32"/>
        </w:rPr>
        <w:t xml:space="preserve">。 </w:t>
      </w:r>
    </w:p>
    <w:p w14:paraId="7F53EFBA">
      <w:pPr>
        <w:pStyle w:val="2"/>
        <w:spacing w:after="0" w:line="600" w:lineRule="exact"/>
        <w:rPr>
          <w:rFonts w:hint="default" w:ascii="方正小标宋简体" w:hAnsi="方正小标宋简体" w:eastAsia="方正小标宋简体" w:cs="方正小标宋简体"/>
          <w:sz w:val="36"/>
          <w:szCs w:val="36"/>
        </w:rPr>
      </w:pPr>
    </w:p>
    <w:p w14:paraId="3E7204E6">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2" w:name="_Toc15573"/>
      <w:r>
        <w:rPr>
          <w:rFonts w:hint="eastAsia" w:cs="方正小标宋简体" w:asciiTheme="majorEastAsia" w:hAnsiTheme="majorEastAsia" w:eastAsiaTheme="majorEastAsia"/>
          <w:bCs w:val="0"/>
          <w:sz w:val="36"/>
          <w:szCs w:val="36"/>
        </w:rPr>
        <w:t>第三部分  名词解释</w:t>
      </w:r>
      <w:bookmarkEnd w:id="2"/>
    </w:p>
    <w:p w14:paraId="2732151E">
      <w:pPr>
        <w:rPr>
          <w:sz w:val="36"/>
          <w:szCs w:val="36"/>
        </w:rPr>
      </w:pPr>
    </w:p>
    <w:p w14:paraId="09893F14">
      <w:pPr>
        <w:spacing w:line="600" w:lineRule="exact"/>
        <w:ind w:firstLine="643" w:firstLineChars="200"/>
        <w:rPr>
          <w:rFonts w:eastAsia="仿宋_GB2312" w:cstheme="minorBidi"/>
          <w:sz w:val="32"/>
          <w:szCs w:val="32"/>
        </w:rPr>
      </w:pPr>
      <w:r>
        <w:rPr>
          <w:rFonts w:hint="eastAsia" w:eastAsia="仿宋_GB2312" w:cstheme="minorBidi"/>
          <w:b/>
          <w:bCs/>
          <w:sz w:val="32"/>
          <w:szCs w:val="32"/>
        </w:rPr>
        <w:t>一、财政拨款：</w:t>
      </w:r>
      <w:r>
        <w:rPr>
          <w:rFonts w:hint="eastAsia" w:eastAsia="仿宋_GB2312" w:cstheme="minorBidi"/>
          <w:sz w:val="32"/>
          <w:szCs w:val="32"/>
        </w:rPr>
        <w:t>从同级财政部门取得的各类财政拨款，包括一般公共预算拨款、政府性基金预算拨款、国有资本经营预算拨款。</w:t>
      </w:r>
    </w:p>
    <w:p w14:paraId="016EC688">
      <w:pPr>
        <w:spacing w:line="600" w:lineRule="exact"/>
        <w:ind w:firstLine="643" w:firstLineChars="200"/>
      </w:pPr>
      <w:r>
        <w:rPr>
          <w:rFonts w:hint="eastAsia" w:eastAsia="仿宋_GB2312" w:cstheme="minorBidi"/>
          <w:b/>
          <w:bCs/>
          <w:sz w:val="32"/>
          <w:szCs w:val="32"/>
        </w:rPr>
        <w:t>二、一般公共预算拨款收入：</w:t>
      </w:r>
      <w:r>
        <w:rPr>
          <w:rFonts w:hint="eastAsia" w:eastAsia="仿宋_GB2312" w:cs="仿宋"/>
          <w:bCs/>
          <w:sz w:val="30"/>
          <w:szCs w:val="30"/>
        </w:rPr>
        <w:t>指财政当年拨付的资金。</w:t>
      </w:r>
    </w:p>
    <w:p w14:paraId="05CF3F6E">
      <w:pPr>
        <w:spacing w:line="600" w:lineRule="exact"/>
        <w:ind w:firstLine="643" w:firstLineChars="200"/>
        <w:rPr>
          <w:rFonts w:eastAsia="仿宋_GB2312" w:cstheme="minorBidi"/>
          <w:sz w:val="32"/>
          <w:szCs w:val="32"/>
        </w:rPr>
      </w:pPr>
      <w:r>
        <w:rPr>
          <w:rFonts w:hint="eastAsia" w:eastAsia="仿宋_GB2312" w:cstheme="minorBidi"/>
          <w:b/>
          <w:bCs/>
          <w:sz w:val="32"/>
          <w:szCs w:val="32"/>
        </w:rPr>
        <w:t>三、财政专户管理资金：</w:t>
      </w:r>
      <w:r>
        <w:rPr>
          <w:rFonts w:hint="eastAsia" w:eastAsia="仿宋_GB2312" w:cstheme="minorBidi"/>
          <w:sz w:val="32"/>
          <w:szCs w:val="32"/>
        </w:rPr>
        <w:t>缴入财政专户、实行专项管理的高中以上学费、住宿费、高校委托培养费、函大、电大、夜大及短训班培训费等教育收费。</w:t>
      </w:r>
    </w:p>
    <w:p w14:paraId="23922F8F">
      <w:pPr>
        <w:spacing w:line="600" w:lineRule="exact"/>
        <w:ind w:firstLine="643" w:firstLineChars="200"/>
        <w:rPr>
          <w:rFonts w:eastAsia="仿宋_GB2312" w:cstheme="minorBidi"/>
          <w:sz w:val="32"/>
          <w:szCs w:val="32"/>
        </w:rPr>
      </w:pPr>
      <w:r>
        <w:rPr>
          <w:rFonts w:hint="eastAsia" w:eastAsia="仿宋_GB2312" w:cstheme="minorBidi"/>
          <w:b/>
          <w:bCs/>
          <w:sz w:val="32"/>
          <w:szCs w:val="32"/>
        </w:rPr>
        <w:t>四、单位资金：</w:t>
      </w:r>
      <w:r>
        <w:rPr>
          <w:rFonts w:hint="eastAsia" w:eastAsia="仿宋_GB2312" w:cstheme="minorBidi"/>
          <w:sz w:val="32"/>
          <w:szCs w:val="32"/>
        </w:rPr>
        <w:t>除财政拨款收入和财政专户管理资金以外的收入，包括事业收入（不含教育收费）、上级补助收入、附属单位上缴收入、事业单位经营收入及其他收入（包含债务收入、投资收益等）。</w:t>
      </w:r>
    </w:p>
    <w:p w14:paraId="723FA93B">
      <w:pPr>
        <w:spacing w:line="600" w:lineRule="exact"/>
        <w:ind w:firstLine="643" w:firstLineChars="200"/>
        <w:rPr>
          <w:rFonts w:eastAsia="仿宋_GB2312" w:cstheme="minorBidi"/>
          <w:sz w:val="32"/>
          <w:szCs w:val="32"/>
        </w:rPr>
      </w:pPr>
      <w:r>
        <w:rPr>
          <w:rFonts w:hint="eastAsia" w:eastAsia="仿宋_GB2312" w:cstheme="minorBidi"/>
          <w:b/>
          <w:bCs/>
          <w:sz w:val="32"/>
          <w:szCs w:val="32"/>
        </w:rPr>
        <w:t>五、基本支出：</w:t>
      </w:r>
      <w:r>
        <w:rPr>
          <w:rFonts w:hint="eastAsia" w:eastAsia="仿宋_GB2312" w:cstheme="minorBidi"/>
          <w:sz w:val="32"/>
          <w:szCs w:val="32"/>
        </w:rPr>
        <w:t>指为保障机构正常运转、完成工作任务而发生的人员支出和公用支出。</w:t>
      </w:r>
    </w:p>
    <w:p w14:paraId="47D67E71">
      <w:pPr>
        <w:spacing w:line="600" w:lineRule="exact"/>
        <w:ind w:firstLine="643" w:firstLineChars="200"/>
        <w:rPr>
          <w:rFonts w:eastAsia="仿宋_GB2312" w:cstheme="minorBidi"/>
          <w:sz w:val="32"/>
          <w:szCs w:val="32"/>
        </w:rPr>
      </w:pPr>
      <w:r>
        <w:rPr>
          <w:rFonts w:hint="eastAsia" w:eastAsia="仿宋_GB2312" w:cstheme="minorBidi"/>
          <w:b/>
          <w:bCs/>
          <w:sz w:val="32"/>
          <w:szCs w:val="32"/>
        </w:rPr>
        <w:t>六、项目支出：</w:t>
      </w:r>
      <w:r>
        <w:rPr>
          <w:rFonts w:hint="eastAsia" w:eastAsia="仿宋_GB2312" w:cstheme="minorBidi"/>
          <w:sz w:val="32"/>
          <w:szCs w:val="32"/>
        </w:rPr>
        <w:t>指在基本支出之外为完成特定工作任务和事业发展目标所发生的支出。</w:t>
      </w:r>
    </w:p>
    <w:p w14:paraId="7A24F3C6">
      <w:pPr>
        <w:spacing w:line="600" w:lineRule="exact"/>
        <w:ind w:firstLine="643" w:firstLineChars="200"/>
        <w:rPr>
          <w:rFonts w:eastAsia="仿宋_GB2312" w:cstheme="minorBidi"/>
          <w:sz w:val="32"/>
          <w:szCs w:val="32"/>
        </w:rPr>
      </w:pPr>
      <w:r>
        <w:rPr>
          <w:rFonts w:hint="eastAsia" w:eastAsia="仿宋_GB2312" w:cstheme="minorBidi"/>
          <w:b/>
          <w:bCs/>
          <w:sz w:val="32"/>
          <w:szCs w:val="32"/>
        </w:rPr>
        <w:t>七、对个人和家庭的补助：</w:t>
      </w:r>
      <w:r>
        <w:rPr>
          <w:rFonts w:hint="eastAsia" w:eastAsia="仿宋_GB2312" w:cstheme="minorBidi"/>
          <w:sz w:val="32"/>
          <w:szCs w:val="32"/>
        </w:rPr>
        <w:t>是指政府用于对个人和家庭的补助支出。</w:t>
      </w:r>
    </w:p>
    <w:p w14:paraId="7CC210F2">
      <w:pPr>
        <w:spacing w:line="600" w:lineRule="exact"/>
        <w:ind w:firstLine="643" w:firstLineChars="200"/>
        <w:rPr>
          <w:rFonts w:eastAsia="仿宋_GB2312" w:cstheme="minorBidi"/>
          <w:sz w:val="32"/>
          <w:szCs w:val="32"/>
        </w:rPr>
      </w:pPr>
      <w:r>
        <w:rPr>
          <w:rFonts w:hint="eastAsia" w:eastAsia="仿宋_GB2312" w:cstheme="minorBidi"/>
          <w:b/>
          <w:bCs/>
          <w:sz w:val="32"/>
          <w:szCs w:val="32"/>
        </w:rPr>
        <w:t>八、“三公”经费：</w:t>
      </w:r>
      <w:r>
        <w:rPr>
          <w:rFonts w:hint="eastAsia" w:eastAsia="仿宋_GB2312" w:cstheme="minorBidi"/>
          <w:sz w:val="32"/>
          <w:szCs w:val="32"/>
        </w:rPr>
        <w:t>指部门（单位）用一般公共预算财政拨款安排的因公出国（境）费、公务用车购置及运行维护费和公务接待费。其中，因公出国（境）费反映部门（单位）公务出国（境）的住宿费、旅费、伙食补助费、杂费、培训费等支出；公务用车购置及运行维护费反映部门（单位）公务用车购置费、燃料费、维修费、过路过桥费、保险费、安全奖励费用等支出；公务接待费反映部门（单位）按规定开支的各类公务接待（含外宾接待）支出。</w:t>
      </w:r>
    </w:p>
    <w:p w14:paraId="24C9DB0E">
      <w:pPr>
        <w:spacing w:line="600" w:lineRule="exact"/>
        <w:ind w:firstLine="643" w:firstLineChars="200"/>
        <w:rPr>
          <w:rFonts w:eastAsia="仿宋_GB2312" w:cstheme="minorBidi"/>
          <w:sz w:val="32"/>
          <w:szCs w:val="32"/>
        </w:rPr>
      </w:pPr>
      <w:r>
        <w:rPr>
          <w:rFonts w:hint="eastAsia" w:eastAsia="仿宋_GB2312" w:cstheme="minorBidi"/>
          <w:b/>
          <w:bCs/>
          <w:sz w:val="32"/>
          <w:szCs w:val="32"/>
        </w:rPr>
        <w:t>九、机构运行经费：</w:t>
      </w:r>
      <w:r>
        <w:rPr>
          <w:rFonts w:hint="eastAsia" w:eastAsia="仿宋_GB2312" w:cstheme="minorBidi"/>
          <w:sz w:val="32"/>
          <w:szCs w:val="32"/>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14:paraId="75FB6256">
      <w:pPr>
        <w:spacing w:line="600" w:lineRule="exact"/>
        <w:jc w:val="center"/>
        <w:rPr>
          <w:rFonts w:ascii="方正小标宋简体" w:hAnsi="方正小标宋简体" w:eastAsia="方正小标宋简体" w:cs="方正小标宋简体"/>
          <w:sz w:val="36"/>
          <w:szCs w:val="36"/>
        </w:rPr>
      </w:pPr>
    </w:p>
    <w:p w14:paraId="086BCE7C">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3" w:name="_Toc21331"/>
      <w:r>
        <w:rPr>
          <w:rFonts w:hint="eastAsia" w:cs="方正小标宋简体" w:asciiTheme="majorEastAsia" w:hAnsiTheme="majorEastAsia" w:eastAsiaTheme="majorEastAsia"/>
          <w:bCs w:val="0"/>
          <w:sz w:val="36"/>
          <w:szCs w:val="36"/>
        </w:rPr>
        <w:t>第四部分  预算公开联系方式及信息反馈渠道</w:t>
      </w:r>
      <w:bookmarkEnd w:id="3"/>
    </w:p>
    <w:p w14:paraId="3BD09D6F">
      <w:pPr>
        <w:snapToGrid w:val="0"/>
        <w:spacing w:line="600" w:lineRule="exact"/>
        <w:rPr>
          <w:rFonts w:ascii="方正小标宋简体" w:hAnsi="方正小标宋简体" w:eastAsia="方正小标宋简体" w:cs="方正小标宋简体"/>
          <w:sz w:val="36"/>
          <w:szCs w:val="36"/>
        </w:rPr>
      </w:pPr>
    </w:p>
    <w:p w14:paraId="677A67D7">
      <w:pPr>
        <w:snapToGrid w:val="0"/>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本单位预算公开信息反馈和联系方式：</w:t>
      </w:r>
    </w:p>
    <w:p w14:paraId="507D9B6D">
      <w:pPr>
        <w:snapToGrid w:val="0"/>
        <w:spacing w:line="600" w:lineRule="exact"/>
        <w:ind w:firstLine="640" w:firstLineChars="200"/>
        <w:rPr>
          <w:rFonts w:hint="default" w:eastAsia="仿宋_GB2312"/>
          <w:lang w:val="en-US" w:eastAsia="zh-CN"/>
        </w:rPr>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lang w:val="en-US" w:eastAsia="zh-CN"/>
        </w:rPr>
        <w:t>王宪静</w:t>
      </w:r>
      <w:r>
        <w:rPr>
          <w:rFonts w:hint="eastAsia" w:ascii="仿宋_GB2312" w:hAnsi="仿宋_GB2312" w:eastAsia="仿宋_GB2312" w:cs="仿宋_GB2312"/>
          <w:sz w:val="32"/>
          <w:szCs w:val="32"/>
        </w:rPr>
        <w:t xml:space="preserve">  联系电话：</w:t>
      </w:r>
      <w:r>
        <w:rPr>
          <w:rFonts w:hint="eastAsia" w:ascii="仿宋_GB2312" w:hAnsi="仿宋_GB2312" w:eastAsia="仿宋_GB2312" w:cs="仿宋_GB2312"/>
          <w:sz w:val="32"/>
          <w:szCs w:val="32"/>
          <w:lang w:val="en-US" w:eastAsia="zh-CN"/>
        </w:rPr>
        <w:t>13604705452</w:t>
      </w:r>
      <w:bookmarkStart w:id="4" w:name="_GoBack"/>
      <w:bookmarkEnd w:id="4"/>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07D972D-98FD-457D-9274-2D8E7FEABE6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embedRegular r:id="rId2" w:fontKey="{96137C1F-7F16-41B6-93D9-4DD197412F05}"/>
  </w:font>
  <w:font w:name="Calibri">
    <w:panose1 w:val="020F0502020204030204"/>
    <w:charset w:val="00"/>
    <w:family w:val="swiss"/>
    <w:pitch w:val="default"/>
    <w:sig w:usb0="E4002EFF" w:usb1="C200247B" w:usb2="00000009" w:usb3="00000000" w:csb0="200001FF" w:csb1="00000000"/>
    <w:embedRegular r:id="rId3" w:fontKey="{ABC134F6-12B3-4E4A-8503-E3A65B4C9F4C}"/>
  </w:font>
  <w:font w:name="Courier New">
    <w:panose1 w:val="02070309020205020404"/>
    <w:charset w:val="00"/>
    <w:family w:val="modern"/>
    <w:pitch w:val="default"/>
    <w:sig w:usb0="E0002EFF" w:usb1="C0007843" w:usb2="00000009" w:usb3="00000000" w:csb0="400001FF" w:csb1="FFFF0000"/>
  </w:font>
  <w:font w:name="Arial">
    <w:panose1 w:val="020B0604020202020204"/>
    <w:charset w:val="00"/>
    <w:family w:val="swiss"/>
    <w:pitch w:val="default"/>
    <w:sig w:usb0="E0002EFF" w:usb1="C000785B" w:usb2="00000009" w:usb3="00000000" w:csb0="400001FF" w:csb1="FFFF0000"/>
    <w:embedRegular r:id="rId4" w:fontKey="{A6661573-DC1B-4920-A682-F118DC73055B}"/>
  </w:font>
  <w:font w:name="方正小标宋简体">
    <w:panose1 w:val="02000000000000000000"/>
    <w:charset w:val="86"/>
    <w:family w:val="auto"/>
    <w:pitch w:val="default"/>
    <w:sig w:usb0="00000001" w:usb1="08000000" w:usb2="00000000" w:usb3="00000000" w:csb0="00040000" w:csb1="00000000"/>
    <w:embedRegular r:id="rId5" w:fontKey="{D1461CA1-E8F1-4CFF-92A3-61F21D142D28}"/>
  </w:font>
  <w:font w:name="仿宋_GB2312">
    <w:altName w:val="仿宋"/>
    <w:panose1 w:val="00000000000000000000"/>
    <w:charset w:val="86"/>
    <w:family w:val="modern"/>
    <w:pitch w:val="default"/>
    <w:sig w:usb0="00000000" w:usb1="00000000" w:usb2="00000000" w:usb3="00000000" w:csb0="00040000" w:csb1="00000000"/>
    <w:embedRegular r:id="rId6" w:fontKey="{B3105D1E-350A-41B6-9EA8-7A9EEC8E8A4F}"/>
  </w:font>
  <w:font w:name="仿宋">
    <w:panose1 w:val="02010609060101010101"/>
    <w:charset w:val="86"/>
    <w:family w:val="modern"/>
    <w:pitch w:val="default"/>
    <w:sig w:usb0="800002BF" w:usb1="38CF7CFA" w:usb2="00000016" w:usb3="00000000" w:csb0="00040001" w:csb1="00000000"/>
    <w:embedRegular r:id="rId7" w:fontKey="{0EA6B0B9-5B51-43A9-9392-D95A5BF8DC08}"/>
  </w:font>
  <w:font w:name="楷体">
    <w:panose1 w:val="02010609060101010101"/>
    <w:charset w:val="86"/>
    <w:family w:val="modern"/>
    <w:pitch w:val="default"/>
    <w:sig w:usb0="800002BF" w:usb1="38CF7CFA" w:usb2="00000016" w:usb3="00000000" w:csb0="00040001" w:csb1="00000000"/>
    <w:embedRegular r:id="rId8" w:fontKey="{43B2E5AD-C025-4B85-9634-3D96E61C8952}"/>
  </w:font>
  <w:font w:name="KSOFE44F9426">
    <w:panose1 w:val="02010609060101010101"/>
    <w:charset w:val="86"/>
    <w:family w:val="auto"/>
    <w:pitch w:val="default"/>
    <w:sig w:usb0="00000001" w:usb1="00000000" w:usb2="00000000"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97CEF1">
    <w:pPr>
      <w:pStyle w:val="6"/>
      <w:jc w:val="center"/>
    </w:pPr>
    <w:r>
      <mc:AlternateContent>
        <mc:Choice Requires="wps">
          <w:drawing>
            <wp:anchor distT="0" distB="0" distL="114300" distR="114300" simplePos="0" relativeHeight="251659264" behindDoc="0" locked="0" layoutInCell="1" allowOverlap="1">
              <wp:simplePos x="0" y="0"/>
              <wp:positionH relativeFrom="margin">
                <wp:posOffset>2600960</wp:posOffset>
              </wp:positionH>
              <wp:positionV relativeFrom="paragraph">
                <wp:posOffset>17780</wp:posOffset>
              </wp:positionV>
              <wp:extent cx="795655" cy="351790"/>
              <wp:effectExtent l="0" t="0" r="0" b="0"/>
              <wp:wrapNone/>
              <wp:docPr id="1" name="文本框 1"/>
              <wp:cNvGraphicFramePr/>
              <a:graphic xmlns:a="http://schemas.openxmlformats.org/drawingml/2006/main">
                <a:graphicData uri="http://schemas.microsoft.com/office/word/2010/wordprocessingShape">
                  <wps:wsp>
                    <wps:cNvSpPr txBox="1"/>
                    <wps:spPr>
                      <a:xfrm>
                        <a:off x="0" y="0"/>
                        <a:ext cx="795655" cy="3517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F8BB06">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4.8pt;margin-top:1.4pt;height:27.7pt;width:62.65pt;mso-position-horizontal-relative:margin;z-index:251659264;mso-width-relative:page;mso-height-relative:page;" filled="f" stroked="f" coordsize="21600,21600" o:gfxdata="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pe6y7XAAAACAEAAA8AAAAAAAAAAQAgAAAAIgAAAGRycy9kb3ducmV2LnhtbFBL&#10;AQIUABQAAAAIAIdO4kDr0pWXMAIAAFUEAAAOAAAAAAAAAAEAIAAAACYBAABkcnMvZTJvRG9jLnht&#10;bFBLBQYAAAAABgAGAFkBAADIBQAAAAA=&#10;">
              <v:fill on="f" focussize="0,0"/>
              <v:stroke on="f" weight="0.5pt"/>
              <v:imagedata o:title=""/>
              <o:lock v:ext="edit" aspectratio="f"/>
              <v:textbox inset="0mm,0mm,0mm,0mm">
                <w:txbxContent>
                  <w:p w14:paraId="23F8BB06">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v:textbox>
            </v:shape>
          </w:pict>
        </mc:Fallback>
      </mc:AlternateContent>
    </w:r>
  </w:p>
  <w:p w14:paraId="5ABD85AE">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E6BCC">
    <w:pPr>
      <w:ind w:left="6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207B4E1"/>
    <w:multiLevelType w:val="singleLevel"/>
    <w:tmpl w:val="E207B4E1"/>
    <w:lvl w:ilvl="0" w:tentative="0">
      <w:start w:val="1"/>
      <w:numFmt w:val="decimal"/>
      <w:lvlText w:val="%1."/>
      <w:lvlJc w:val="left"/>
      <w:pPr>
        <w:tabs>
          <w:tab w:val="left" w:pos="312"/>
        </w:tabs>
      </w:pPr>
    </w:lvl>
  </w:abstractNum>
  <w:abstractNum w:abstractNumId="1">
    <w:nsid w:val="3265B7C3"/>
    <w:multiLevelType w:val="singleLevel"/>
    <w:tmpl w:val="3265B7C3"/>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992"/>
    <w:rsid w:val="00557349"/>
    <w:rsid w:val="00565A38"/>
    <w:rsid w:val="00690340"/>
    <w:rsid w:val="00881992"/>
    <w:rsid w:val="0093089F"/>
    <w:rsid w:val="00A019D6"/>
    <w:rsid w:val="00CE0BEC"/>
    <w:rsid w:val="00F846C7"/>
    <w:rsid w:val="01351D10"/>
    <w:rsid w:val="04613C48"/>
    <w:rsid w:val="07856413"/>
    <w:rsid w:val="12945D0B"/>
    <w:rsid w:val="1444190A"/>
    <w:rsid w:val="18E84F59"/>
    <w:rsid w:val="1F136AA8"/>
    <w:rsid w:val="21AC47E0"/>
    <w:rsid w:val="22D4654E"/>
    <w:rsid w:val="263C7598"/>
    <w:rsid w:val="2D545B1D"/>
    <w:rsid w:val="301937F3"/>
    <w:rsid w:val="342B5D7A"/>
    <w:rsid w:val="3E104487"/>
    <w:rsid w:val="4032437B"/>
    <w:rsid w:val="412F661E"/>
    <w:rsid w:val="4D970721"/>
    <w:rsid w:val="51850D07"/>
    <w:rsid w:val="58F20F01"/>
    <w:rsid w:val="5C0C052C"/>
    <w:rsid w:val="60C465E3"/>
    <w:rsid w:val="64EA0175"/>
    <w:rsid w:val="6ECF78C3"/>
    <w:rsid w:val="739015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Courier New" w:cs="Times New Roman"/>
      <w:kern w:val="2"/>
      <w:sz w:val="21"/>
      <w:szCs w:val="21"/>
      <w:lang w:val="en-US" w:eastAsia="zh-CN" w:bidi="ar-SA"/>
    </w:rPr>
  </w:style>
  <w:style w:type="paragraph" w:styleId="4">
    <w:name w:val="heading 2"/>
    <w:basedOn w:val="1"/>
    <w:next w:val="1"/>
    <w:link w:val="11"/>
    <w:qFormat/>
    <w:uiPriority w:val="1"/>
    <w:pPr>
      <w:keepNext/>
      <w:keepLines/>
      <w:adjustRightInd w:val="0"/>
      <w:snapToGrid w:val="0"/>
      <w:spacing w:before="260" w:after="260" w:line="416" w:lineRule="auto"/>
      <w:ind w:firstLine="600" w:firstLineChars="200"/>
      <w:outlineLvl w:val="1"/>
    </w:pPr>
    <w:rPr>
      <w:rFonts w:ascii="Arial" w:hAnsi="Arial" w:eastAsia="Symbol"/>
      <w:b/>
      <w:bCs/>
      <w:sz w:val="32"/>
      <w:szCs w:val="32"/>
    </w:rPr>
  </w:style>
  <w:style w:type="character" w:default="1" w:styleId="10">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Body Text First Indent 2"/>
    <w:basedOn w:val="3"/>
    <w:link w:val="13"/>
    <w:qFormat/>
    <w:uiPriority w:val="0"/>
    <w:pPr>
      <w:ind w:firstLine="420"/>
      <w:jc w:val="left"/>
    </w:pPr>
    <w:rPr>
      <w:rFonts w:hint="eastAsia" w:ascii="宋体" w:hAnsi="宋体" w:eastAsia="宋体"/>
      <w:kern w:val="0"/>
      <w:sz w:val="24"/>
      <w:szCs w:val="24"/>
    </w:rPr>
  </w:style>
  <w:style w:type="paragraph" w:styleId="3">
    <w:name w:val="Body Text Indent"/>
    <w:basedOn w:val="1"/>
    <w:link w:val="12"/>
    <w:semiHidden/>
    <w:unhideWhenUsed/>
    <w:qFormat/>
    <w:uiPriority w:val="99"/>
    <w:pPr>
      <w:spacing w:after="120"/>
      <w:ind w:left="420" w:leftChars="200"/>
    </w:pPr>
  </w:style>
  <w:style w:type="paragraph" w:styleId="5">
    <w:name w:val="Body Text"/>
    <w:basedOn w:val="1"/>
    <w:link w:val="14"/>
    <w:unhideWhenUsed/>
    <w:qFormat/>
    <w:uiPriority w:val="1"/>
    <w:pPr>
      <w:spacing w:after="120"/>
    </w:pPr>
  </w:style>
  <w:style w:type="paragraph" w:styleId="6">
    <w:name w:val="footer"/>
    <w:basedOn w:val="1"/>
    <w:link w:val="15"/>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1">
    <w:name w:val="标题 2 Char"/>
    <w:basedOn w:val="10"/>
    <w:link w:val="4"/>
    <w:qFormat/>
    <w:uiPriority w:val="1"/>
    <w:rPr>
      <w:rFonts w:ascii="Arial" w:hAnsi="Arial" w:eastAsia="Symbol" w:cs="Times New Roman"/>
      <w:b/>
      <w:bCs/>
      <w:sz w:val="32"/>
      <w:szCs w:val="32"/>
    </w:rPr>
  </w:style>
  <w:style w:type="character" w:customStyle="1" w:styleId="12">
    <w:name w:val="正文文本缩进 Char"/>
    <w:basedOn w:val="10"/>
    <w:link w:val="3"/>
    <w:semiHidden/>
    <w:qFormat/>
    <w:uiPriority w:val="99"/>
    <w:rPr>
      <w:rFonts w:ascii="Times New Roman" w:hAnsi="Times New Roman" w:eastAsia="Courier New" w:cs="Times New Roman"/>
      <w:szCs w:val="21"/>
    </w:rPr>
  </w:style>
  <w:style w:type="character" w:customStyle="1" w:styleId="13">
    <w:name w:val="正文首行缩进 2 Char"/>
    <w:basedOn w:val="12"/>
    <w:link w:val="2"/>
    <w:qFormat/>
    <w:uiPriority w:val="0"/>
    <w:rPr>
      <w:rFonts w:ascii="宋体" w:hAnsi="宋体" w:eastAsia="宋体" w:cs="Times New Roman"/>
      <w:kern w:val="0"/>
      <w:sz w:val="24"/>
      <w:szCs w:val="24"/>
    </w:rPr>
  </w:style>
  <w:style w:type="character" w:customStyle="1" w:styleId="14">
    <w:name w:val="正文文本 Char"/>
    <w:basedOn w:val="10"/>
    <w:link w:val="5"/>
    <w:qFormat/>
    <w:uiPriority w:val="1"/>
    <w:rPr>
      <w:rFonts w:ascii="Times New Roman" w:hAnsi="Times New Roman" w:eastAsia="Courier New" w:cs="Times New Roman"/>
      <w:szCs w:val="21"/>
    </w:rPr>
  </w:style>
  <w:style w:type="character" w:customStyle="1" w:styleId="15">
    <w:name w:val="页脚 Char"/>
    <w:basedOn w:val="10"/>
    <w:link w:val="6"/>
    <w:qFormat/>
    <w:uiPriority w:val="99"/>
    <w:rPr>
      <w:sz w:val="18"/>
      <w:szCs w:val="18"/>
    </w:rPr>
  </w:style>
  <w:style w:type="character" w:customStyle="1" w:styleId="16">
    <w:name w:val="页眉 Char"/>
    <w:basedOn w:val="10"/>
    <w:link w:val="7"/>
    <w:qFormat/>
    <w:uiPriority w:val="99"/>
    <w:rPr>
      <w:rFonts w:ascii="Times New Roman" w:hAnsi="Times New Roman" w:eastAsia="Courier New"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4" Type="http://schemas.microsoft.com/office/2011/relationships/chartColorStyle" Target="colors2.xml"/><Relationship Id="rId3" Type="http://schemas.microsoft.com/office/2011/relationships/chartStyle" Target="style2.xml"/><Relationship Id="rId2" Type="http://schemas.openxmlformats.org/officeDocument/2006/relationships/themeOverride" Target="../theme/themeOverride2.xml"/><Relationship Id="rId1" Type="http://schemas.openxmlformats.org/officeDocument/2006/relationships/package" Target="../embeddings/Workbook2.xlsx"/></Relationships>
</file>

<file path=word/charts/_rels/chart2.xml.rels><?xml version="1.0" encoding="UTF-8" standalone="yes"?>
<Relationships xmlns="http://schemas.openxmlformats.org/package/2006/relationships"><Relationship Id="rId4" Type="http://schemas.microsoft.com/office/2011/relationships/chartColorStyle" Target="colors1.xml"/><Relationship Id="rId3" Type="http://schemas.microsoft.com/office/2011/relationships/chartStyle" Target="style1.xml"/><Relationship Id="rId2" Type="http://schemas.openxmlformats.org/officeDocument/2006/relationships/themeOverride" Target="../theme/themeOverride1.xml"/><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Lbls>
            <c:delete val="1"/>
          </c:dLbls>
          <c:cat>
            <c:strRef>
              <c:f>Sheet1!$A$2:$A$5</c:f>
              <c:strCache>
                <c:ptCount val="4"/>
                <c:pt idx="0">
                  <c:v>一般公共预算收入</c:v>
                </c:pt>
                <c:pt idx="1">
                  <c:v>政府性基金预算</c:v>
                </c:pt>
                <c:pt idx="2">
                  <c:v>国有资本经营预算收入</c:v>
                </c:pt>
                <c:pt idx="3">
                  <c:v>其他收入</c:v>
                </c:pt>
              </c:strCache>
            </c:strRef>
          </c:cat>
          <c:val>
            <c:numRef>
              <c:f>Sheet1!$B$2:$B$5</c:f>
              <c:numCache>
                <c:formatCode>General</c:formatCode>
                <c:ptCount val="4"/>
                <c:pt idx="0">
                  <c:v>639.91</c:v>
                </c:pt>
                <c:pt idx="1">
                  <c:v>0</c:v>
                </c:pt>
                <c:pt idx="2">
                  <c:v>0</c:v>
                </c:pt>
                <c:pt idx="3">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forceAA="0"/>
        <a:lstStyle/>
        <a:p>
          <a:pPr>
            <a:defRPr lang="zh-CN" sz="900" b="0" i="0" u="none" strike="noStrike" kern="1200" baseline="0">
              <a:solidFill>
                <a:schemeClr val="tx1">
                  <a:lumMod val="65000"/>
                  <a:lumOff val="35000"/>
                </a:schemeClr>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legend>
    <c:plotVisOnly val="1"/>
    <c:dispBlanksAs val="gap"/>
    <c:showDLblsOverMax val="0"/>
    <c:extLst>
      <c:ext uri="{0b15fc19-7d7d-44ad-8c2d-2c3a37ce22c3}">
        <chartProps xmlns="https://web.wps.cn/et/2018/main" chartId="{20233250-abd8-4346-831f-9554a02abf51}"/>
      </c:ext>
    </c:extLst>
  </c:chart>
  <c:spPr>
    <a:solidFill>
      <a:schemeClr val="bg1"/>
    </a:solidFill>
    <a:ln w="6350" cap="flat" cmpd="sng" algn="ctr">
      <a:solidFill>
        <a:schemeClr val="tx1">
          <a:lumMod val="50000"/>
          <a:lumOff val="50000"/>
          <a:alpha val="25000"/>
        </a:schemeClr>
      </a:solidFill>
      <a:round/>
    </a:ln>
    <a:effectLst/>
  </c:spPr>
  <c:txPr>
    <a:bodyPr/>
    <a:lstStyle/>
    <a:p>
      <a:pPr>
        <a:defRPr lang="zh-CN">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Sheet1!$B$1</c:f>
              <c:strCache>
                <c:ptCount val="1"/>
                <c:pt idx="0">
                  <c:v>销售额</c:v>
                </c:pt>
              </c:strCache>
            </c:strRef>
          </c:tx>
          <c:spPr>
            <a:solidFill>
              <a:schemeClr val="accent1"/>
            </a:solidFill>
            <a:ln w="25400">
              <a:solidFill>
                <a:schemeClr val="bg1"/>
              </a:solidFill>
            </a:ln>
            <a:effectLst>
              <a:outerShdw blurRad="63500" sx="104000" sy="104000" algn="ctr" rotWithShape="0">
                <a:schemeClr val="bg1">
                  <a:alpha val="33000"/>
                </a:schemeClr>
              </a:outerShdw>
            </a:effectLst>
            <a:sp3d contourW="25400"/>
          </c:spPr>
          <c:explosion val="0"/>
          <c:dPt>
            <c:idx val="0"/>
            <c:bubble3D val="0"/>
            <c:spPr>
              <a:solidFill>
                <a:schemeClr val="accent1"/>
              </a:solidFill>
              <a:ln w="25400">
                <a:solidFill>
                  <a:schemeClr val="bg1"/>
                </a:solidFill>
              </a:ln>
              <a:effectLst>
                <a:outerShdw blurRad="63500" sx="104000" sy="104000" algn="ctr" rotWithShape="0">
                  <a:schemeClr val="bg1">
                    <a:alpha val="33000"/>
                  </a:schemeClr>
                </a:outerShdw>
              </a:effectLst>
              <a:sp3d contourW="25400"/>
            </c:spPr>
          </c:dPt>
          <c:dPt>
            <c:idx val="1"/>
            <c:bubble3D val="0"/>
            <c:spPr>
              <a:solidFill>
                <a:schemeClr val="accent1">
                  <a:lumMod val="60000"/>
                  <a:lumOff val="40000"/>
                </a:schemeClr>
              </a:solidFill>
              <a:ln w="25400">
                <a:solidFill>
                  <a:schemeClr val="bg1"/>
                </a:solidFill>
              </a:ln>
              <a:effectLst>
                <a:outerShdw blurRad="63500" sx="104000" sy="104000" algn="ctr" rotWithShape="0">
                  <a:schemeClr val="bg1">
                    <a:alpha val="33000"/>
                  </a:schemeClr>
                </a:outerShdw>
              </a:effectLst>
              <a:sp3d contourW="25400"/>
            </c:spPr>
          </c:dPt>
          <c:dLbls>
            <c:dLbl>
              <c:idx val="0"/>
              <c:layout/>
              <c:numFmt formatCode="General" sourceLinked="1"/>
              <c:spPr>
                <a:noFill/>
                <a:ln>
                  <a:noFill/>
                </a:ln>
                <a:effectLst/>
              </c:spPr>
              <c:txPr>
                <a:bodyPr rot="0" spcFirstLastPara="0" vertOverflow="ellipsis" vert="horz" wrap="square" lIns="38100" tIns="19050" rIns="38100" bIns="19050" anchor="ctr" anchorCtr="1" forceAA="0"/>
                <a:lstStyle/>
                <a:p>
                  <a:pPr>
                    <a:defRPr lang="zh-CN" sz="900" b="0" i="0" u="none" strike="noStrike" kern="1200" baseline="0">
                      <a:solidFill>
                        <a:schemeClr val="bg1"/>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dLblPos val="inEnd"/>
              <c:showLegendKey val="0"/>
              <c:showVal val="0"/>
              <c:showCatName val="1"/>
              <c:showSerName val="0"/>
              <c:showPercent val="1"/>
              <c:showBubbleSize val="0"/>
              <c:separator>
</c:separator>
              <c:extLst>
                <c:ext xmlns:c15="http://schemas.microsoft.com/office/drawing/2012/chart" uri="{CE6537A1-D6FC-4f65-9D91-7224C49458BB}"/>
              </c:extLst>
            </c:dLbl>
            <c:dLbl>
              <c:idx val="1"/>
              <c:layout/>
              <c:numFmt formatCode="General" sourceLinked="1"/>
              <c:spPr>
                <a:noFill/>
                <a:ln>
                  <a:noFill/>
                </a:ln>
                <a:effectLst/>
              </c:spPr>
              <c:txPr>
                <a:bodyPr rot="0" spcFirstLastPara="0" vertOverflow="ellipsis" vert="horz" wrap="square" lIns="38100" tIns="19050" rIns="38100" bIns="19050" anchor="ctr" anchorCtr="1" forceAA="0"/>
                <a:lstStyle/>
                <a:p>
                  <a:pPr>
                    <a:defRPr lang="zh-CN" sz="900" b="0" i="0" u="none" strike="noStrike" kern="1200" baseline="0">
                      <a:solidFill>
                        <a:schemeClr val="bg1"/>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dLblPos val="inEnd"/>
              <c:showLegendKey val="0"/>
              <c:showVal val="0"/>
              <c:showCatName val="1"/>
              <c:showSerName val="0"/>
              <c:showPercent val="1"/>
              <c:showBubbleSize val="0"/>
              <c:separator>
</c:separator>
              <c:extLst>
                <c:ext xmlns:c15="http://schemas.microsoft.com/office/drawing/2012/chart" uri="{CE6537A1-D6FC-4f65-9D91-7224C49458BB}"/>
              </c:extLst>
            </c:dLbl>
            <c:numFmt formatCode="General" sourceLinked="1"/>
            <c:spPr>
              <a:noFill/>
              <a:ln>
                <a:noFill/>
              </a:ln>
              <a:effectLst/>
            </c:spPr>
            <c:txPr>
              <a:bodyPr rot="0" spcFirstLastPara="0" vertOverflow="ellipsis" vert="horz" wrap="square" lIns="38100" tIns="19050" rIns="38100" bIns="19050" anchor="ctr" anchorCtr="1" forceAA="0"/>
              <a:lstStyle/>
              <a:p>
                <a:pPr>
                  <a:defRPr lang="zh-CN" sz="900" b="0" i="0" u="none" strike="noStrike" kern="1200" baseline="0">
                    <a:solidFill>
                      <a:schemeClr val="bg1"/>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dLblPos val="inEnd"/>
            <c:showLegendKey val="0"/>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基本支出</c:v>
                </c:pt>
                <c:pt idx="1">
                  <c:v>项目支出</c:v>
                </c:pt>
              </c:strCache>
            </c:strRef>
          </c:cat>
          <c:val>
            <c:numRef>
              <c:f>Sheet1!$B$2:$B$3</c:f>
              <c:numCache>
                <c:formatCode>General</c:formatCode>
                <c:ptCount val="2"/>
                <c:pt idx="0">
                  <c:v>611.23</c:v>
                </c:pt>
                <c:pt idx="1">
                  <c:v>28.68</c:v>
                </c:pt>
              </c:numCache>
            </c:numRef>
          </c:val>
        </c:ser>
        <c:dLbls>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extLst>
      <c:ext uri="{0b15fc19-7d7d-44ad-8c2d-2c3a37ce22c3}">
        <chartProps xmlns="https://web.wps.cn/et/2018/main" chartId="{18601645-4842-4a3b-aac6-51530596affd}"/>
      </c:ext>
    </c:extLst>
  </c:chart>
  <c:spPr>
    <a:solidFill>
      <a:schemeClr val="bg1"/>
    </a:solidFill>
    <a:ln w="6350" cap="flat" cmpd="sng" algn="ctr">
      <a:solidFill>
        <a:schemeClr val="tx1">
          <a:lumMod val="50000"/>
          <a:lumOff val="50000"/>
          <a:alpha val="25000"/>
        </a:schemeClr>
      </a:solidFill>
      <a:round/>
    </a:ln>
    <a:effectLst>
      <a:outerShdw blurRad="63500" dist="37357" dir="2700000" sx="0" sy="0" rotWithShape="0">
        <a:scrgbClr r="0" g="0" b="0"/>
      </a:outerShdw>
    </a:effectLst>
  </c:spPr>
  <c:txPr>
    <a:bodyPr/>
    <a:lstStyle/>
    <a:p>
      <a:pPr>
        <a:defRPr lang="zh-CN">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word/theme/themeOverride1.xml><?xml version="1.0" encoding="utf-8"?>
<a:themeOverride xmlns:a="http://schemas.openxmlformats.org/drawingml/2006/main">
  <a:clrScheme name="自定义 27">
    <a:dk1>
      <a:srgbClr val="000000"/>
    </a:dk1>
    <a:lt1>
      <a:srgbClr val="FFFFFF"/>
    </a:lt1>
    <a:dk2>
      <a:srgbClr val="000000"/>
    </a:dk2>
    <a:lt2>
      <a:srgbClr val="FEFFFF"/>
    </a:lt2>
    <a:accent1>
      <a:srgbClr val="3B73FF"/>
    </a:accent1>
    <a:accent2>
      <a:srgbClr val="1DDC98"/>
    </a:accent2>
    <a:accent3>
      <a:srgbClr val="FFCC3E"/>
    </a:accent3>
    <a:accent4>
      <a:srgbClr val="FF7640"/>
    </a:accent4>
    <a:accent5>
      <a:srgbClr val="FC4242"/>
    </a:accent5>
    <a:accent6>
      <a:srgbClr val="A766FF"/>
    </a:accent6>
    <a:hlink>
      <a:srgbClr val="304FFE"/>
    </a:hlink>
    <a:folHlink>
      <a:srgbClr val="492067"/>
    </a:folHlink>
  </a:clrScheme>
  <a:fontScheme name="WPS">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MS</Company>
  <Pages>15</Pages>
  <Words>5041</Words>
  <Characters>5507</Characters>
  <Lines>48</Lines>
  <Paragraphs>13</Paragraphs>
  <TotalTime>0</TotalTime>
  <ScaleCrop>false</ScaleCrop>
  <LinksUpToDate>false</LinksUpToDate>
  <CharactersWithSpaces>5977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2023-02-09T01:19:00Z</dcterms:created>
  <dc:creator>普通用户</dc:creator>
  <cp:lastModifiedBy>是妳的·寶兒</cp:lastModifiedBy>
  <dcterms:modified xsi:type="dcterms:W3CDTF">2026-02-16T02:02:30Z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eyJoZGlkIjoiNTliNmFjZDc2NjJjMDUzNzVjMzQyYmY5NjRiYmE0Y2UiLCJ1c2VySWQiOiIyOTU4NTY2NCJ9</vt:lpwstr>
  </property>
  <property fmtid="{D5CDD505-2E9C-101B-9397-08002B2CF9AE}" pid="3" name="KSOProductBuildVer">
    <vt:lpwstr>2052-12.1.0.25225</vt:lpwstr>
  </property>
  <property fmtid="{D5CDD505-2E9C-101B-9397-08002B2CF9AE}" pid="4" name="ICV">
    <vt:lpwstr>F8901094922940D38DC314C2C536AB50_12</vt:lpwstr>
  </property>
</Properties>
</file>