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b/>
          <w:sz w:val="32"/>
          <w:szCs w:val="32"/>
          <w:lang w:eastAsia="zh-CN"/>
        </w:rPr>
      </w:pPr>
      <w:r>
        <w:rPr>
          <w:rFonts w:hint="eastAsia"/>
          <w:b/>
          <w:sz w:val="32"/>
          <w:szCs w:val="32"/>
          <w:lang w:eastAsia="zh-CN"/>
        </w:rPr>
        <w:t>呼伦贝尔市生态环境局</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b/>
          <w:sz w:val="32"/>
          <w:szCs w:val="32"/>
          <w:lang w:eastAsia="zh-CN"/>
        </w:rPr>
      </w:pPr>
      <w:r>
        <w:rPr>
          <w:rFonts w:hint="eastAsia"/>
          <w:b/>
          <w:sz w:val="32"/>
          <w:szCs w:val="32"/>
          <w:lang w:eastAsia="zh-CN"/>
        </w:rPr>
        <w:t>行政处罚决定书</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r>
        <w:rPr>
          <w:rFonts w:hint="eastAsia" w:asciiTheme="minorEastAsia" w:hAnsiTheme="minorEastAsia" w:eastAsiaTheme="minorEastAsia" w:cstheme="minorEastAsia"/>
          <w:kern w:val="2"/>
          <w:sz w:val="21"/>
          <w:szCs w:val="21"/>
          <w:lang w:val="en-US" w:eastAsia="zh-CN"/>
        </w:rPr>
        <w:t>呼环罚[2024]06001号</w:t>
      </w: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64" w:lineRule="auto"/>
        <w:ind w:right="0" w:rightChars="0"/>
        <w:textAlignment w:val="auto"/>
        <w:outlineLvl w:val="9"/>
        <w:rPr>
          <w:rFonts w:hint="eastAsia" w:ascii="宋体" w:hAnsi="宋体"/>
          <w:sz w:val="24"/>
          <w:szCs w:val="24"/>
          <w:u w:val="none"/>
          <w:lang w:val="en-US" w:eastAsia="zh-CN"/>
        </w:rPr>
      </w:pPr>
      <w:r>
        <w:rPr>
          <w:rFonts w:hint="eastAsia" w:ascii="宋体" w:hAnsi="宋体"/>
          <w:sz w:val="24"/>
          <w:szCs w:val="24"/>
          <w:u w:val="none"/>
          <w:lang w:val="en-US" w:eastAsia="zh-CN"/>
        </w:rPr>
        <w:t xml:space="preserve">当事人名称：根河市比利亚矿业有限责任公司 </w:t>
      </w:r>
      <w:r>
        <w:rPr>
          <w:rFonts w:hint="eastAsia" w:ascii="宋体" w:hAnsi="宋体"/>
          <w:sz w:val="24"/>
          <w:szCs w:val="24"/>
          <w:u w:val="none"/>
          <w:lang w:val="en-US" w:eastAsia="zh-CN"/>
        </w:rPr>
        <w:tab/>
      </w:r>
    </w:p>
    <w:p>
      <w:pPr>
        <w:keepNext w:val="0"/>
        <w:keepLines w:val="0"/>
        <w:pageBreakBefore w:val="0"/>
        <w:widowControl w:val="0"/>
        <w:kinsoku/>
        <w:wordWrap/>
        <w:overflowPunct/>
        <w:topLinePunct w:val="0"/>
        <w:autoSpaceDE/>
        <w:autoSpaceDN/>
        <w:bidi w:val="0"/>
        <w:adjustRightInd/>
        <w:snapToGrid/>
        <w:spacing w:line="264" w:lineRule="auto"/>
        <w:ind w:right="0" w:rightChars="0"/>
        <w:textAlignment w:val="auto"/>
        <w:outlineLvl w:val="9"/>
        <w:rPr>
          <w:rFonts w:hint="eastAsia" w:ascii="宋体" w:hAnsi="宋体"/>
          <w:sz w:val="24"/>
          <w:szCs w:val="24"/>
          <w:u w:val="none"/>
          <w:lang w:val="en-US" w:eastAsia="zh-CN"/>
        </w:rPr>
      </w:pPr>
      <w:r>
        <w:rPr>
          <w:rFonts w:hint="eastAsia" w:ascii="宋体" w:hAnsi="宋体"/>
          <w:sz w:val="24"/>
          <w:szCs w:val="24"/>
          <w:u w:val="none"/>
          <w:lang w:val="en-US" w:eastAsia="zh-CN"/>
        </w:rPr>
        <w:t>法定代表人：</w:t>
      </w:r>
      <w:r>
        <w:rPr>
          <w:rFonts w:hint="eastAsia" w:asciiTheme="minorEastAsia" w:hAnsiTheme="minorEastAsia" w:eastAsiaTheme="minorEastAsia" w:cstheme="minorEastAsia"/>
          <w:sz w:val="24"/>
          <w:szCs w:val="24"/>
          <w:u w:val="none"/>
          <w:lang w:val="en-US" w:eastAsia="zh-CN"/>
        </w:rPr>
        <w:t>张建祥</w:t>
      </w:r>
      <w:r>
        <w:rPr>
          <w:rFonts w:hint="eastAsia" w:ascii="宋体" w:hAnsi="宋体"/>
          <w:sz w:val="24"/>
          <w:szCs w:val="24"/>
          <w:u w:val="none"/>
          <w:lang w:val="en-US" w:eastAsia="zh-CN"/>
        </w:rPr>
        <w:t xml:space="preserve"> </w:t>
      </w:r>
      <w:r>
        <w:rPr>
          <w:rFonts w:hint="eastAsia" w:ascii="宋体" w:hAnsi="宋体"/>
          <w:sz w:val="24"/>
          <w:szCs w:val="24"/>
          <w:u w:val="none"/>
          <w:lang w:val="en-US" w:eastAsia="zh-CN"/>
        </w:rPr>
        <w:tab/>
      </w:r>
    </w:p>
    <w:p>
      <w:pPr>
        <w:keepNext w:val="0"/>
        <w:keepLines w:val="0"/>
        <w:pageBreakBefore w:val="0"/>
        <w:widowControl w:val="0"/>
        <w:kinsoku/>
        <w:wordWrap/>
        <w:overflowPunct/>
        <w:topLinePunct w:val="0"/>
        <w:autoSpaceDE/>
        <w:autoSpaceDN/>
        <w:bidi w:val="0"/>
        <w:adjustRightInd/>
        <w:snapToGrid/>
        <w:spacing w:line="264" w:lineRule="auto"/>
        <w:ind w:right="0" w:rightChars="0"/>
        <w:textAlignment w:val="auto"/>
        <w:outlineLvl w:val="9"/>
        <w:rPr>
          <w:rFonts w:hint="eastAsia" w:ascii="宋体" w:hAnsi="宋体"/>
          <w:sz w:val="24"/>
          <w:szCs w:val="24"/>
          <w:u w:val="none"/>
          <w:lang w:val="en-US" w:eastAsia="zh-CN"/>
        </w:rPr>
      </w:pPr>
      <w:r>
        <w:rPr>
          <w:rFonts w:hint="eastAsia" w:ascii="宋体" w:hAnsi="宋体"/>
          <w:sz w:val="24"/>
          <w:szCs w:val="24"/>
          <w:u w:val="none"/>
          <w:lang w:val="en-US" w:eastAsia="zh-CN"/>
        </w:rPr>
        <w:t>统一社会信用代码：</w:t>
      </w:r>
      <w:r>
        <w:rPr>
          <w:rFonts w:hint="eastAsia" w:ascii="宋体" w:hAnsi="宋体" w:eastAsia="宋体" w:cs="宋体"/>
          <w:sz w:val="24"/>
          <w:szCs w:val="24"/>
          <w:u w:val="none"/>
          <w:lang w:val="en-US" w:eastAsia="zh-CN"/>
        </w:rPr>
        <w:t xml:space="preserve"> 911507855788962102</w:t>
      </w:r>
      <w:r>
        <w:rPr>
          <w:rFonts w:hint="eastAsia" w:ascii="宋体" w:hAnsi="宋体"/>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64" w:lineRule="auto"/>
        <w:ind w:right="0" w:rightChars="0"/>
        <w:textAlignment w:val="auto"/>
        <w:outlineLvl w:val="9"/>
        <w:rPr>
          <w:rFonts w:hint="eastAsia" w:asciiTheme="minorEastAsia" w:hAnsiTheme="minorEastAsia" w:eastAsiaTheme="minorEastAsia" w:cstheme="minorEastAsia"/>
          <w:sz w:val="24"/>
          <w:szCs w:val="24"/>
          <w:u w:val="none"/>
        </w:rPr>
      </w:pPr>
      <w:r>
        <w:rPr>
          <w:rFonts w:hint="eastAsia" w:ascii="宋体" w:hAnsi="宋体"/>
          <w:sz w:val="24"/>
          <w:szCs w:val="24"/>
          <w:u w:val="none"/>
          <w:lang w:val="en-US" w:eastAsia="zh-CN"/>
        </w:rPr>
        <w:t>地址：</w:t>
      </w:r>
      <w:r>
        <w:rPr>
          <w:rFonts w:hint="eastAsia" w:asciiTheme="minorEastAsia" w:hAnsiTheme="minorEastAsia" w:eastAsiaTheme="minorEastAsia" w:cstheme="minorEastAsia"/>
          <w:sz w:val="24"/>
          <w:szCs w:val="24"/>
          <w:u w:val="none"/>
          <w:lang w:val="en-US" w:eastAsia="zh-CN"/>
        </w:rPr>
        <w:t>根河市</w:t>
      </w:r>
      <w:r>
        <w:rPr>
          <w:rFonts w:hint="eastAsia" w:asciiTheme="minorEastAsia" w:hAnsiTheme="minorEastAsia" w:cstheme="minorEastAsia"/>
          <w:sz w:val="24"/>
          <w:szCs w:val="24"/>
          <w:u w:val="none"/>
          <w:lang w:val="en-US" w:eastAsia="zh-CN"/>
        </w:rPr>
        <w:t>得耳布尔</w:t>
      </w:r>
      <w:r>
        <w:rPr>
          <w:rFonts w:hint="eastAsia" w:asciiTheme="minorEastAsia" w:hAnsiTheme="minorEastAsia" w:eastAsiaTheme="minorEastAsia" w:cstheme="minorEastAsia"/>
          <w:sz w:val="24"/>
          <w:szCs w:val="24"/>
          <w:u w:val="none"/>
          <w:lang w:val="en-US" w:eastAsia="zh-CN"/>
        </w:rPr>
        <w:t>镇耳布尔林场施业区内</w:t>
      </w:r>
      <w:r>
        <w:rPr>
          <w:rFonts w:hint="eastAsia" w:asciiTheme="minorEastAsia" w:hAnsiTheme="minorEastAsia" w:eastAsiaTheme="minorEastAsia" w:cstheme="minorEastAsia"/>
          <w:sz w:val="24"/>
          <w:szCs w:val="24"/>
          <w:u w:val="none"/>
        </w:rPr>
        <w:t xml:space="preserve"> </w:t>
      </w:r>
      <w:r>
        <w:rPr>
          <w:rFonts w:hint="eastAsia" w:asciiTheme="minorEastAsia" w:hAnsiTheme="minorEastAsia" w:eastAsiaTheme="minorEastAsia" w:cstheme="minorEastAsia"/>
          <w:sz w:val="24"/>
          <w:szCs w:val="24"/>
          <w:u w:val="none"/>
          <w:lang w:val="en-US" w:eastAsia="zh-CN"/>
        </w:rPr>
        <w:t xml:space="preserve">  </w:t>
      </w:r>
      <w:r>
        <w:rPr>
          <w:rFonts w:hint="eastAsia" w:asciiTheme="minorEastAsia" w:hAnsiTheme="minorEastAsia" w:eastAsiaTheme="minorEastAsia" w:cstheme="minorEastAsia"/>
          <w:sz w:val="24"/>
          <w:szCs w:val="24"/>
          <w:u w:val="none"/>
        </w:rPr>
        <w:t xml:space="preserve">  </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我局于</w:t>
      </w:r>
      <w:r>
        <w:rPr>
          <w:rFonts w:hint="eastAsia" w:asciiTheme="minorEastAsia" w:hAnsiTheme="minorEastAsia" w:eastAsiaTheme="minorEastAsia" w:cstheme="minorEastAsia"/>
          <w:sz w:val="24"/>
          <w:szCs w:val="24"/>
          <w:u w:val="none"/>
          <w:lang w:val="en-US" w:eastAsia="zh-CN"/>
        </w:rPr>
        <w:t>202</w:t>
      </w:r>
      <w:r>
        <w:rPr>
          <w:rFonts w:hint="eastAsia" w:asciiTheme="minorEastAsia" w:hAnsiTheme="minorEastAsia" w:cstheme="minorEastAsia"/>
          <w:sz w:val="24"/>
          <w:szCs w:val="24"/>
          <w:u w:val="none"/>
          <w:lang w:val="en-US" w:eastAsia="zh-CN"/>
        </w:rPr>
        <w:t>4</w:t>
      </w:r>
      <w:r>
        <w:rPr>
          <w:rFonts w:hint="eastAsia" w:asciiTheme="minorEastAsia" w:hAnsiTheme="minorEastAsia" w:eastAsiaTheme="minorEastAsia" w:cstheme="minorEastAsia"/>
          <w:sz w:val="24"/>
          <w:szCs w:val="24"/>
          <w:u w:val="none"/>
        </w:rPr>
        <w:t>年</w:t>
      </w:r>
      <w:r>
        <w:rPr>
          <w:rFonts w:hint="eastAsia" w:asciiTheme="minorEastAsia" w:hAnsiTheme="minorEastAsia" w:eastAsiaTheme="minorEastAsia" w:cstheme="minorEastAsia"/>
          <w:sz w:val="24"/>
          <w:szCs w:val="24"/>
          <w:u w:val="none"/>
          <w:lang w:val="en-US" w:eastAsia="zh-CN"/>
        </w:rPr>
        <w:t>8</w:t>
      </w:r>
      <w:r>
        <w:rPr>
          <w:rFonts w:hint="eastAsia" w:asciiTheme="minorEastAsia" w:hAnsiTheme="minorEastAsia" w:eastAsiaTheme="minorEastAsia" w:cstheme="minorEastAsia"/>
          <w:sz w:val="24"/>
          <w:szCs w:val="24"/>
          <w:u w:val="none"/>
        </w:rPr>
        <w:t>月</w:t>
      </w:r>
      <w:r>
        <w:rPr>
          <w:rFonts w:hint="eastAsia" w:asciiTheme="minorEastAsia" w:hAnsiTheme="minorEastAsia" w:eastAsiaTheme="minorEastAsia" w:cstheme="minorEastAsia"/>
          <w:sz w:val="24"/>
          <w:szCs w:val="24"/>
          <w:u w:val="none"/>
          <w:lang w:val="en-US" w:eastAsia="zh-CN"/>
        </w:rPr>
        <w:t>1</w:t>
      </w:r>
      <w:r>
        <w:rPr>
          <w:rFonts w:hint="eastAsia" w:asciiTheme="minorEastAsia" w:hAnsiTheme="minorEastAsia" w:cstheme="minorEastAsia"/>
          <w:sz w:val="24"/>
          <w:szCs w:val="24"/>
          <w:u w:val="none"/>
          <w:lang w:val="en-US" w:eastAsia="zh-CN"/>
        </w:rPr>
        <w:t>9</w:t>
      </w:r>
      <w:r>
        <w:rPr>
          <w:rFonts w:hint="eastAsia" w:asciiTheme="minorEastAsia" w:hAnsiTheme="minorEastAsia" w:eastAsiaTheme="minorEastAsia" w:cstheme="minorEastAsia"/>
          <w:sz w:val="24"/>
          <w:szCs w:val="24"/>
          <w:u w:val="none"/>
        </w:rPr>
        <w:t>日对你</w:t>
      </w:r>
      <w:r>
        <w:rPr>
          <w:rFonts w:hint="eastAsia" w:asciiTheme="minorEastAsia" w:hAnsiTheme="minorEastAsia" w:cstheme="minorEastAsia"/>
          <w:sz w:val="24"/>
          <w:szCs w:val="24"/>
          <w:u w:val="none"/>
          <w:lang w:val="en-US" w:eastAsia="zh-CN"/>
        </w:rPr>
        <w:t>公司</w:t>
      </w:r>
      <w:r>
        <w:rPr>
          <w:rFonts w:hint="eastAsia" w:asciiTheme="minorEastAsia" w:hAnsiTheme="minorEastAsia" w:eastAsiaTheme="minorEastAsia" w:cstheme="minorEastAsia"/>
          <w:sz w:val="24"/>
          <w:szCs w:val="24"/>
          <w:u w:val="none"/>
        </w:rPr>
        <w:t>进行了调查，发现你</w:t>
      </w:r>
      <w:r>
        <w:rPr>
          <w:rFonts w:hint="eastAsia" w:asciiTheme="minorEastAsia" w:hAnsiTheme="minorEastAsia" w:cstheme="minorEastAsia"/>
          <w:sz w:val="24"/>
          <w:szCs w:val="24"/>
          <w:u w:val="none"/>
          <w:lang w:val="en-US" w:eastAsia="zh-CN"/>
        </w:rPr>
        <w:t>公司</w:t>
      </w:r>
      <w:r>
        <w:rPr>
          <w:rFonts w:hint="eastAsia" w:asciiTheme="minorEastAsia" w:hAnsiTheme="minorEastAsia" w:eastAsiaTheme="minorEastAsia" w:cstheme="minorEastAsia"/>
          <w:sz w:val="24"/>
          <w:szCs w:val="24"/>
          <w:u w:val="none"/>
        </w:rPr>
        <w:t>实施了以下环境违法行为：</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eastAsiaTheme="minorEastAsia" w:cstheme="minorEastAsia"/>
          <w:sz w:val="24"/>
          <w:szCs w:val="24"/>
          <w:u w:val="none"/>
          <w:lang w:val="en-US" w:eastAsia="zh-CN"/>
        </w:rPr>
      </w:pPr>
      <w:r>
        <w:rPr>
          <w:rFonts w:hint="eastAsia" w:ascii="宋体" w:hAnsi="宋体"/>
          <w:sz w:val="24"/>
          <w:szCs w:val="24"/>
          <w:u w:val="none"/>
          <w:lang w:val="en-US" w:eastAsia="zh-CN"/>
        </w:rPr>
        <w:t>2023年11月3日，根河市比利亚矿业有限责任公司尾矿库1号溢流井发生矿浆泄漏，</w:t>
      </w:r>
      <w:r>
        <w:rPr>
          <w:rFonts w:hint="eastAsia" w:asciiTheme="minorEastAsia" w:hAnsiTheme="minorEastAsia" w:eastAsiaTheme="minorEastAsia" w:cstheme="minorEastAsia"/>
          <w:sz w:val="24"/>
          <w:szCs w:val="24"/>
          <w:u w:val="none"/>
          <w:lang w:val="en-US" w:eastAsia="zh-CN"/>
        </w:rPr>
        <w:t>尾矿库内固体废物尾矿浆泄漏至尾矿库下游林地内并进入尾矿库东侧二道河内，经由二道河流入</w:t>
      </w:r>
      <w:r>
        <w:rPr>
          <w:rFonts w:hint="eastAsia" w:asciiTheme="minorEastAsia" w:hAnsiTheme="minorEastAsia" w:cstheme="minorEastAsia"/>
          <w:sz w:val="24"/>
          <w:szCs w:val="24"/>
          <w:u w:val="none"/>
          <w:lang w:val="en-US" w:eastAsia="zh-CN"/>
        </w:rPr>
        <w:t>得耳布尔</w:t>
      </w:r>
      <w:r>
        <w:rPr>
          <w:rFonts w:hint="eastAsia" w:asciiTheme="minorEastAsia" w:hAnsiTheme="minorEastAsia" w:eastAsiaTheme="minorEastAsia" w:cstheme="minorEastAsia"/>
          <w:sz w:val="24"/>
          <w:szCs w:val="24"/>
          <w:u w:val="none"/>
          <w:lang w:val="en-US" w:eastAsia="zh-CN"/>
        </w:rPr>
        <w:t>河造成</w:t>
      </w:r>
      <w:r>
        <w:rPr>
          <w:rFonts w:hint="eastAsia" w:asciiTheme="minorEastAsia" w:hAnsiTheme="minorEastAsia" w:cstheme="minorEastAsia"/>
          <w:sz w:val="24"/>
          <w:szCs w:val="24"/>
          <w:u w:val="none"/>
          <w:lang w:val="en-US" w:eastAsia="zh-CN"/>
        </w:rPr>
        <w:t>河道水体</w:t>
      </w:r>
      <w:r>
        <w:rPr>
          <w:rFonts w:hint="eastAsia" w:asciiTheme="minorEastAsia" w:hAnsiTheme="minorEastAsia" w:eastAsiaTheme="minorEastAsia" w:cstheme="minorEastAsia"/>
          <w:sz w:val="24"/>
          <w:szCs w:val="24"/>
          <w:u w:val="none"/>
          <w:lang w:val="en-US" w:eastAsia="zh-CN"/>
        </w:rPr>
        <w:t>污染</w:t>
      </w:r>
      <w:r>
        <w:rPr>
          <w:rFonts w:hint="eastAsia" w:ascii="宋体" w:hAnsi="宋体"/>
          <w:sz w:val="24"/>
          <w:szCs w:val="24"/>
          <w:u w:val="none"/>
          <w:lang w:val="en-US" w:eastAsia="zh-CN"/>
        </w:rPr>
        <w:t>，经调查认定此次泄漏事件为次生一般突发环境事件，突发环境事</w:t>
      </w:r>
      <w:r>
        <w:rPr>
          <w:rFonts w:hint="eastAsia" w:asciiTheme="minorEastAsia" w:hAnsiTheme="minorEastAsia" w:eastAsiaTheme="minorEastAsia" w:cstheme="minorEastAsia"/>
          <w:sz w:val="24"/>
          <w:szCs w:val="24"/>
          <w:u w:val="none"/>
          <w:lang w:val="en-US" w:eastAsia="zh-CN"/>
        </w:rPr>
        <w:t>件</w:t>
      </w:r>
      <w:r>
        <w:rPr>
          <w:rFonts w:hint="default" w:asciiTheme="minorEastAsia" w:hAnsiTheme="minorEastAsia" w:eastAsiaTheme="minorEastAsia" w:cstheme="minorEastAsia"/>
          <w:sz w:val="24"/>
          <w:szCs w:val="24"/>
          <w:u w:val="none"/>
          <w:lang w:val="en-US" w:eastAsia="zh-CN"/>
        </w:rPr>
        <w:t>应急</w:t>
      </w:r>
      <w:r>
        <w:rPr>
          <w:rFonts w:hint="eastAsia" w:asciiTheme="minorEastAsia" w:hAnsiTheme="minorEastAsia" w:eastAsiaTheme="minorEastAsia" w:cstheme="minorEastAsia"/>
          <w:sz w:val="24"/>
          <w:szCs w:val="24"/>
          <w:u w:val="none"/>
          <w:lang w:val="en-US" w:eastAsia="zh-CN"/>
        </w:rPr>
        <w:t>处置期间</w:t>
      </w:r>
      <w:r>
        <w:rPr>
          <w:rFonts w:hint="default" w:asciiTheme="minorEastAsia" w:hAnsiTheme="minorEastAsia" w:eastAsiaTheme="minorEastAsia" w:cstheme="minorEastAsia"/>
          <w:sz w:val="24"/>
          <w:szCs w:val="24"/>
          <w:u w:val="none"/>
          <w:lang w:val="en-US" w:eastAsia="zh-CN"/>
        </w:rPr>
        <w:t>直接经济损失</w:t>
      </w:r>
      <w:r>
        <w:rPr>
          <w:rFonts w:hint="eastAsia" w:asciiTheme="minorEastAsia" w:hAnsiTheme="minorEastAsia" w:eastAsiaTheme="minorEastAsia" w:cstheme="minorEastAsia"/>
          <w:sz w:val="24"/>
          <w:szCs w:val="24"/>
          <w:u w:val="none"/>
          <w:lang w:val="en-US" w:eastAsia="zh-CN"/>
        </w:rPr>
        <w:t>共计：467.16万</w:t>
      </w:r>
      <w:r>
        <w:rPr>
          <w:rFonts w:hint="default" w:asciiTheme="minorEastAsia" w:hAnsiTheme="minorEastAsia" w:eastAsiaTheme="minorEastAsia" w:cstheme="minorEastAsia"/>
          <w:sz w:val="24"/>
          <w:szCs w:val="24"/>
          <w:u w:val="none"/>
          <w:lang w:val="en-US" w:eastAsia="zh-CN"/>
        </w:rPr>
        <w:t>元</w:t>
      </w:r>
      <w:r>
        <w:rPr>
          <w:rFonts w:hint="eastAsia" w:asciiTheme="minorEastAsia" w:hAnsiTheme="minorEastAsia" w:eastAsiaTheme="minorEastAsia" w:cstheme="minorEastAsia"/>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以上事实，有以下主要证据证明：</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宋体" w:hAnsi="宋体"/>
          <w:sz w:val="24"/>
          <w:szCs w:val="24"/>
          <w:u w:val="none"/>
          <w:lang w:val="en-US" w:eastAsia="zh-CN"/>
        </w:rPr>
      </w:pPr>
      <w:r>
        <w:rPr>
          <w:rFonts w:hint="eastAsia" w:asciiTheme="minorEastAsia" w:hAnsiTheme="minorEastAsia" w:cstheme="minorEastAsia"/>
          <w:sz w:val="24"/>
          <w:szCs w:val="24"/>
          <w:u w:val="none"/>
          <w:lang w:val="en-US" w:eastAsia="zh-CN"/>
        </w:rPr>
        <w:t>《根河市比利亚矿业有限责任公司关于尾矿库尾矿从溢流井管口泄漏事故报告》由</w:t>
      </w:r>
      <w:r>
        <w:rPr>
          <w:rFonts w:hint="eastAsia" w:ascii="宋体" w:hAnsi="宋体"/>
          <w:sz w:val="24"/>
          <w:szCs w:val="24"/>
          <w:u w:val="none"/>
          <w:lang w:val="en-US" w:eastAsia="zh-CN"/>
        </w:rPr>
        <w:t>根河市比利亚矿业有限责任公司于2023年11月6日作出，证明事件发生时间及前期处置措施。</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《根河市人民政府关于启动突发环境事件Ⅳ级应急响应的通知》由根河市人民政府于2023年11月6日作出，证明事件发生并启动应急响应。</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《根河市人民政府关于终止突发环境事件Ⅳ级应急响应的通知》由根河市人民政府于2024年3月12日作出，证明该事件应急处置工作已完成，结束应急响应。</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《根河市比利亚矿业有限责任公司铅锌矿尾矿库泄漏事件生态环境损害鉴定评估报告（一期）》由生态环境部华南环境科学研究所于2024年4月作出，证明此次事件直接经济损失。</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《内蒙古森工集团所属比利亚矿业“11·03”</w:t>
      </w:r>
      <w:r>
        <w:rPr>
          <w:rFonts w:hint="default" w:asciiTheme="minorEastAsia" w:hAnsiTheme="minorEastAsia" w:cstheme="minorEastAsia"/>
          <w:sz w:val="24"/>
          <w:szCs w:val="24"/>
          <w:u w:val="none"/>
          <w:lang w:val="en-US" w:eastAsia="zh-CN"/>
        </w:rPr>
        <w:t>尾矿库泄漏次生一般突发环境事件调查报告</w:t>
      </w:r>
      <w:r>
        <w:rPr>
          <w:rFonts w:hint="eastAsia" w:asciiTheme="minorEastAsia" w:hAnsiTheme="minorEastAsia" w:cstheme="minorEastAsia"/>
          <w:sz w:val="24"/>
          <w:szCs w:val="24"/>
          <w:u w:val="none"/>
          <w:lang w:val="en-US" w:eastAsia="zh-CN"/>
        </w:rPr>
        <w:t>》由呼伦贝尔市生态环境局于2024年6月调查编写，证明此次事件为一般突发环境事件。</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内蒙古自治区根河市比利亚谷矿区铅锌矿开发建设工程环境影响报告书》及《根河市比利亚矿业有限责任公司根河市比利亚谷矿区铅锌矿采选工程尾矿排放方式变更环境影响说明》由根河市比利亚矿业有限公司提供证明</w:t>
      </w:r>
      <w:r>
        <w:rPr>
          <w:rFonts w:hint="eastAsia" w:asciiTheme="minorEastAsia" w:hAnsiTheme="minorEastAsia" w:eastAsiaTheme="minorEastAsia" w:cstheme="minorEastAsia"/>
          <w:sz w:val="24"/>
          <w:szCs w:val="24"/>
          <w:u w:val="none"/>
          <w:lang w:val="en-US" w:eastAsia="zh-CN"/>
        </w:rPr>
        <w:t>固体废物尾矿浆</w:t>
      </w:r>
      <w:r>
        <w:rPr>
          <w:rFonts w:hint="eastAsia" w:asciiTheme="minorEastAsia" w:hAnsiTheme="minorEastAsia" w:cstheme="minorEastAsia"/>
          <w:sz w:val="24"/>
          <w:szCs w:val="24"/>
          <w:u w:val="none"/>
          <w:lang w:val="en-US" w:eastAsia="zh-CN"/>
        </w:rPr>
        <w:t>存放至</w:t>
      </w:r>
      <w:r>
        <w:rPr>
          <w:rFonts w:hint="eastAsia" w:asciiTheme="minorEastAsia" w:hAnsiTheme="minorEastAsia" w:eastAsiaTheme="minorEastAsia" w:cstheme="minorEastAsia"/>
          <w:sz w:val="24"/>
          <w:szCs w:val="24"/>
          <w:u w:val="none"/>
          <w:lang w:val="en-US" w:eastAsia="zh-CN"/>
        </w:rPr>
        <w:t>尾矿库内</w:t>
      </w:r>
      <w:r>
        <w:rPr>
          <w:rFonts w:hint="eastAsia" w:asciiTheme="minorEastAsia" w:hAnsiTheme="minorEastAsia" w:cstheme="minorEastAsia"/>
          <w:sz w:val="24"/>
          <w:szCs w:val="24"/>
          <w:u w:val="none"/>
          <w:lang w:val="en-US" w:eastAsia="zh-CN"/>
        </w:rPr>
        <w:t>，不排放至外环境。</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宋体" w:hAnsi="宋体"/>
          <w:sz w:val="24"/>
          <w:szCs w:val="24"/>
          <w:u w:val="none"/>
          <w:lang w:val="en-US" w:eastAsia="zh-CN"/>
        </w:rPr>
        <w:t>《内蒙古自治区根河市“11.03”比利亚尾矿库泄漏尾矿清理指引》</w:t>
      </w:r>
      <w:r>
        <w:rPr>
          <w:rFonts w:hint="eastAsia" w:asciiTheme="minorEastAsia" w:hAnsiTheme="minorEastAsia" w:cstheme="minorEastAsia"/>
          <w:sz w:val="24"/>
          <w:szCs w:val="24"/>
          <w:u w:val="none"/>
          <w:lang w:val="en-US" w:eastAsia="zh-CN"/>
        </w:rPr>
        <w:t>由根河市比利亚矿业有限责任公司2023年12月提供证明泄漏尾矿浆清理范围及清理完成时限。</w:t>
      </w:r>
    </w:p>
    <w:p>
      <w:pPr>
        <w:keepNext w:val="0"/>
        <w:keepLines w:val="0"/>
        <w:pageBreakBefore w:val="0"/>
        <w:widowControl w:val="0"/>
        <w:numPr>
          <w:ilvl w:val="0"/>
          <w:numId w:val="1"/>
        </w:numPr>
        <w:kinsoku/>
        <w:wordWrap/>
        <w:overflowPunct/>
        <w:topLinePunct w:val="0"/>
        <w:autoSpaceDE/>
        <w:autoSpaceDN/>
        <w:bidi w:val="0"/>
        <w:adjustRightInd w:val="0"/>
        <w:snapToGrid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《呼伦贝尔市生态环境局调查询问笔录》、《呼伦贝尔市生态环境局现场检查（勘察）笔录》、</w:t>
      </w:r>
      <w:r>
        <w:rPr>
          <w:rFonts w:hint="eastAsia"/>
          <w:sz w:val="24"/>
          <w:szCs w:val="24"/>
          <w:lang w:val="en-US" w:eastAsia="zh-CN"/>
        </w:rPr>
        <w:t>法定代表人身份证反正面、营业执照、固定污染源排污登记回执</w:t>
      </w:r>
      <w:r>
        <w:rPr>
          <w:rFonts w:hint="eastAsia" w:asciiTheme="minorEastAsia" w:hAnsiTheme="minorEastAsia" w:cstheme="minorEastAsia"/>
          <w:sz w:val="24"/>
          <w:szCs w:val="24"/>
          <w:u w:val="none"/>
          <w:lang w:val="en-US" w:eastAsia="zh-CN"/>
        </w:rPr>
        <w:t>2024年8月19日由根河市比利亚矿业有限责任公司法定代表人张建祥现场签字确认。</w:t>
      </w:r>
    </w:p>
    <w:p>
      <w:pPr>
        <w:keepNext w:val="0"/>
        <w:keepLines w:val="0"/>
        <w:pageBreakBefore w:val="0"/>
        <w:widowControl w:val="0"/>
        <w:kinsoku/>
        <w:wordWrap/>
        <w:overflowPunct/>
        <w:topLinePunct w:val="0"/>
        <w:autoSpaceDE/>
        <w:autoSpaceDN/>
        <w:bidi w:val="0"/>
        <w:spacing w:line="264" w:lineRule="auto"/>
        <w:ind w:right="0" w:rightChars="0" w:firstLine="480" w:firstLineChars="200"/>
        <w:jc w:val="both"/>
        <w:textAlignment w:val="auto"/>
        <w:outlineLvl w:val="9"/>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eastAsiaTheme="minorEastAsia" w:cstheme="minorEastAsia"/>
          <w:sz w:val="24"/>
          <w:szCs w:val="24"/>
          <w:u w:val="none"/>
          <w:lang w:val="en-US" w:eastAsia="zh-CN"/>
        </w:rPr>
        <w:t>你</w:t>
      </w:r>
      <w:r>
        <w:rPr>
          <w:rFonts w:hint="eastAsia" w:asciiTheme="minorEastAsia" w:hAnsiTheme="minorEastAsia" w:cstheme="minorEastAsia"/>
          <w:sz w:val="24"/>
          <w:szCs w:val="24"/>
          <w:u w:val="none"/>
          <w:lang w:val="en-US" w:eastAsia="zh-CN"/>
        </w:rPr>
        <w:t>公司</w:t>
      </w:r>
      <w:r>
        <w:rPr>
          <w:rFonts w:hint="eastAsia" w:asciiTheme="minorEastAsia" w:hAnsiTheme="minorEastAsia" w:eastAsiaTheme="minorEastAsia" w:cstheme="minorEastAsia"/>
          <w:sz w:val="24"/>
          <w:szCs w:val="24"/>
          <w:u w:val="none"/>
          <w:lang w:val="en-US" w:eastAsia="zh-CN"/>
        </w:rPr>
        <w:t>的上述行为违反了《中华人民共和国固体废物污染环境防治法》</w:t>
      </w:r>
      <w:r>
        <w:rPr>
          <w:rFonts w:hint="eastAsia" w:asciiTheme="minorEastAsia" w:hAnsiTheme="minorEastAsia" w:cstheme="minorEastAsia"/>
          <w:sz w:val="24"/>
          <w:szCs w:val="24"/>
          <w:u w:val="none"/>
          <w:lang w:val="en-US" w:eastAsia="zh-CN"/>
        </w:rPr>
        <w:t>“</w:t>
      </w:r>
      <w:r>
        <w:rPr>
          <w:rFonts w:hint="eastAsia" w:asciiTheme="minorEastAsia" w:hAnsiTheme="minorEastAsia" w:eastAsiaTheme="minorEastAsia" w:cstheme="minorEastAsia"/>
          <w:sz w:val="24"/>
          <w:szCs w:val="24"/>
          <w:u w:val="none"/>
          <w:lang w:val="en-US" w:eastAsia="zh-CN"/>
        </w:rPr>
        <w:t>第五条　第二款 产生、收集、贮存、运输、利用、处置固体废物的单位和个人，应当采取措施，防止或者减少固体废物对环境的污染，对所造成的环境污染依法承担责任</w:t>
      </w:r>
      <w:r>
        <w:rPr>
          <w:rFonts w:hint="eastAsia" w:asciiTheme="minorEastAsia" w:hAnsiTheme="minorEastAsia" w:cstheme="minorEastAsia"/>
          <w:sz w:val="24"/>
          <w:szCs w:val="24"/>
          <w:u w:val="none"/>
          <w:lang w:val="en-US" w:eastAsia="zh-CN"/>
        </w:rPr>
        <w:t>。”</w:t>
      </w:r>
      <w:r>
        <w:rPr>
          <w:rFonts w:hint="eastAsia" w:asciiTheme="minorEastAsia" w:hAnsiTheme="minorEastAsia" w:eastAsiaTheme="minorEastAsia" w:cstheme="minorEastAsia"/>
          <w:sz w:val="24"/>
          <w:szCs w:val="24"/>
          <w:u w:val="none"/>
          <w:lang w:val="en-US" w:eastAsia="zh-CN"/>
        </w:rPr>
        <w:t xml:space="preserve"> 的规定。</w:t>
      </w:r>
    </w:p>
    <w:p>
      <w:pPr>
        <w:keepNext w:val="0"/>
        <w:keepLines w:val="0"/>
        <w:pageBreakBefore w:val="0"/>
        <w:widowControl w:val="0"/>
        <w:kinsoku/>
        <w:wordWrap/>
        <w:overflowPunct/>
        <w:topLinePunct w:val="0"/>
        <w:autoSpaceDE/>
        <w:autoSpaceDN/>
        <w:bidi w:val="0"/>
        <w:spacing w:line="264" w:lineRule="auto"/>
        <w:ind w:right="0" w:rightChars="0" w:firstLine="480" w:firstLineChars="200"/>
        <w:jc w:val="both"/>
        <w:textAlignment w:val="auto"/>
        <w:outlineLvl w:val="9"/>
        <w:rPr>
          <w:rFonts w:hint="eastAsia" w:ascii="宋体" w:hAnsi="宋体"/>
          <w:sz w:val="24"/>
          <w:szCs w:val="24"/>
          <w:u w:val="none"/>
          <w:lang w:val="en-US" w:eastAsia="zh-CN"/>
        </w:rPr>
      </w:pPr>
      <w:r>
        <w:rPr>
          <w:rFonts w:hint="eastAsia" w:asciiTheme="minorEastAsia" w:hAnsiTheme="minorEastAsia" w:eastAsiaTheme="minorEastAsia" w:cstheme="minorEastAsia"/>
          <w:sz w:val="24"/>
          <w:szCs w:val="24"/>
          <w:u w:val="none"/>
          <w:lang w:val="en-US" w:eastAsia="zh-CN"/>
        </w:rPr>
        <w:t>依据《中华人民共和国固体废物污染环境防治法》“第一百一十八条　违反本法规定，造成固体废物污染环境事故的，除依法承担赔偿责任外，由生态环境主管部门依照本条第二款的规定处以罚款，责令限期采取治理措施；造成重大或者特大固体废物污染环境事故的，还可以报经有批准权的人民政府批准，责令关闭。造成一般或者较大固体废物污染环境事故的，按照事故造成的直接经济损失的一倍以上三倍以下计算罚款；造成重大或者特大固体废物污染环境事故的，按照事故造成的直接经济损失的三倍以上五倍以下计算罚款，并对法定代表人、主要负责人、直接负责的主管人员和其他责任人员处上一年度从本单位取得的收入百分之五十以下的罚款。</w:t>
      </w:r>
      <w:r>
        <w:rPr>
          <w:rFonts w:hint="eastAsia" w:asciiTheme="minorEastAsia" w:hAnsiTheme="minorEastAsia" w:cstheme="minorEastAsia"/>
          <w:sz w:val="24"/>
          <w:szCs w:val="24"/>
          <w:u w:val="none"/>
          <w:lang w:val="en-US" w:eastAsia="zh-CN"/>
        </w:rPr>
        <w:t>”之规定，</w:t>
      </w:r>
      <w:r>
        <w:rPr>
          <w:rFonts w:hint="eastAsia" w:asciiTheme="minorEastAsia" w:hAnsiTheme="minorEastAsia" w:cstheme="minorEastAsia"/>
          <w:color w:val="000000" w:themeColor="text1"/>
          <w:sz w:val="24"/>
          <w:szCs w:val="24"/>
          <w:lang w:val="en-US" w:eastAsia="zh-CN"/>
          <w14:textFill>
            <w14:solidFill>
              <w14:schemeClr w14:val="tx1"/>
            </w14:solidFill>
          </w14:textFill>
        </w:rPr>
        <w:t>我局于2024年9月5日下达了《呼伦贝尔市生态环境局行政处罚事先告知书》（呼环罚告[2024]06001号），拟对你公司处以</w:t>
      </w:r>
      <w:r>
        <w:rPr>
          <w:rFonts w:hint="eastAsia" w:ascii="宋体" w:hAnsi="宋体"/>
          <w:sz w:val="24"/>
          <w:szCs w:val="24"/>
          <w:u w:val="none"/>
          <w:lang w:val="en-US" w:eastAsia="zh-CN"/>
        </w:rPr>
        <w:t>此次突发环境事件</w:t>
      </w:r>
      <w:r>
        <w:rPr>
          <w:rFonts w:hint="default" w:ascii="宋体" w:hAnsi="宋体"/>
          <w:sz w:val="24"/>
          <w:szCs w:val="24"/>
          <w:u w:val="none"/>
          <w:lang w:val="en-US" w:eastAsia="zh-CN"/>
        </w:rPr>
        <w:t>应急</w:t>
      </w:r>
      <w:r>
        <w:rPr>
          <w:rFonts w:hint="eastAsia" w:ascii="宋体" w:hAnsi="宋体"/>
          <w:sz w:val="24"/>
          <w:szCs w:val="24"/>
          <w:u w:val="none"/>
          <w:lang w:val="en-US" w:eastAsia="zh-CN"/>
        </w:rPr>
        <w:t>处置期间</w:t>
      </w:r>
      <w:r>
        <w:rPr>
          <w:rFonts w:hint="default" w:ascii="宋体" w:hAnsi="宋体"/>
          <w:sz w:val="24"/>
          <w:szCs w:val="24"/>
          <w:u w:val="none"/>
          <w:lang w:val="en-US" w:eastAsia="zh-CN"/>
        </w:rPr>
        <w:t>直接经济损失</w:t>
      </w:r>
      <w:r>
        <w:rPr>
          <w:rFonts w:hint="eastAsia" w:ascii="宋体" w:hAnsi="宋体"/>
          <w:sz w:val="24"/>
          <w:szCs w:val="24"/>
          <w:u w:val="none"/>
          <w:lang w:val="en-US" w:eastAsia="zh-CN"/>
        </w:rPr>
        <w:t>共计</w:t>
      </w:r>
      <w:r>
        <w:rPr>
          <w:rFonts w:hint="eastAsia" w:asciiTheme="minorEastAsia" w:hAnsiTheme="minorEastAsia" w:eastAsiaTheme="minorEastAsia" w:cstheme="minorEastAsia"/>
          <w:sz w:val="24"/>
          <w:szCs w:val="24"/>
          <w:u w:val="none"/>
          <w:lang w:val="en-US" w:eastAsia="zh-CN"/>
        </w:rPr>
        <w:t>467.16万</w:t>
      </w:r>
      <w:r>
        <w:rPr>
          <w:rFonts w:hint="default" w:asciiTheme="minorEastAsia" w:hAnsiTheme="minorEastAsia" w:eastAsiaTheme="minorEastAsia" w:cstheme="minorEastAsia"/>
          <w:sz w:val="24"/>
          <w:szCs w:val="24"/>
          <w:u w:val="none"/>
          <w:lang w:val="en-US" w:eastAsia="zh-CN"/>
        </w:rPr>
        <w:t>元</w:t>
      </w:r>
      <w:r>
        <w:rPr>
          <w:rFonts w:hint="eastAsia" w:asciiTheme="minorEastAsia" w:hAnsiTheme="minorEastAsia" w:eastAsiaTheme="minorEastAsia" w:cstheme="minorEastAsia"/>
          <w:sz w:val="24"/>
          <w:szCs w:val="24"/>
          <w:u w:val="none"/>
          <w:lang w:val="en-US" w:eastAsia="zh-CN"/>
        </w:rPr>
        <w:t>的</w:t>
      </w:r>
      <w:r>
        <w:rPr>
          <w:rFonts w:hint="eastAsia" w:asciiTheme="minorEastAsia" w:hAnsiTheme="minorEastAsia" w:cstheme="minorEastAsia"/>
          <w:sz w:val="24"/>
          <w:szCs w:val="24"/>
          <w:u w:val="none"/>
          <w:lang w:val="en-US" w:eastAsia="zh-CN"/>
        </w:rPr>
        <w:t>1.7</w:t>
      </w:r>
      <w:r>
        <w:rPr>
          <w:rFonts w:hint="eastAsia" w:asciiTheme="minorEastAsia" w:hAnsiTheme="minorEastAsia" w:eastAsiaTheme="minorEastAsia" w:cstheme="minorEastAsia"/>
          <w:sz w:val="24"/>
          <w:szCs w:val="24"/>
          <w:u w:val="none"/>
          <w:lang w:val="en-US" w:eastAsia="zh-CN"/>
        </w:rPr>
        <w:t>倍</w:t>
      </w:r>
      <w:r>
        <w:rPr>
          <w:rFonts w:hint="eastAsia" w:asciiTheme="minorEastAsia" w:hAnsiTheme="minorEastAsia" w:cstheme="minorEastAsia"/>
          <w:color w:val="000000" w:themeColor="text1"/>
          <w:sz w:val="24"/>
          <w:szCs w:val="24"/>
          <w:lang w:val="en-US" w:eastAsia="zh-CN"/>
          <w14:textFill>
            <w14:solidFill>
              <w14:schemeClr w14:val="tx1"/>
            </w14:solidFill>
          </w14:textFill>
        </w:rPr>
        <w:t>罚款，共计人民币柒佰玖拾肆万壹仟柒佰贰拾元（¥794.172万元）</w:t>
      </w:r>
      <w:r>
        <w:rPr>
          <w:rFonts w:hint="eastAsia" w:asciiTheme="minorEastAsia" w:hAnsiTheme="minorEastAsia" w:cstheme="minorEastAsia"/>
          <w:sz w:val="24"/>
          <w:szCs w:val="24"/>
          <w:u w:val="none"/>
          <w:lang w:val="en-US" w:eastAsia="zh-CN"/>
        </w:rPr>
        <w:t>，并告知你公司有</w:t>
      </w:r>
      <w:r>
        <w:rPr>
          <w:rFonts w:hint="eastAsia" w:asciiTheme="minorEastAsia" w:hAnsiTheme="minorEastAsia" w:cstheme="minorEastAsia"/>
          <w:color w:val="000000" w:themeColor="text1"/>
          <w:sz w:val="24"/>
          <w:szCs w:val="24"/>
          <w:lang w:val="en-US" w:eastAsia="zh-CN"/>
          <w14:textFill>
            <w14:solidFill>
              <w14:schemeClr w14:val="tx1"/>
            </w14:solidFill>
          </w14:textFill>
        </w:rPr>
        <w:t>陈述申辩权和听证权。2024年9月6日，我局收到</w:t>
      </w:r>
      <w:r>
        <w:rPr>
          <w:rFonts w:hint="eastAsia" w:ascii="宋体" w:hAnsi="宋体"/>
          <w:sz w:val="24"/>
          <w:szCs w:val="24"/>
          <w:u w:val="none"/>
          <w:lang w:val="en-US" w:eastAsia="zh-CN"/>
        </w:rPr>
        <w:t>你公司提交的陈述申辩材料，请求减轻行政处罚，理由为：1.事件发生后采取了必要的应急措施，完成了漏点的封堵、临时堆场的建设、泄漏物的清理及回运、尾矿库重大隐患整治，避免了损失的扩大。2.根据生态环境部华南环境科学研究所、中国环境监测总站编制《内蒙古自治区根河市“11.03”比利亚尾矿库泄漏尾矿清理指引》中设计的工作程序和工作量，要求计划在2024年10月末完成临时堆场中泄漏物的回库处置工作，根河市比利亚矿业有限责任公司积极</w:t>
      </w:r>
      <w:bookmarkStart w:id="0" w:name="_GoBack"/>
      <w:bookmarkEnd w:id="0"/>
      <w:r>
        <w:rPr>
          <w:rFonts w:hint="eastAsia" w:ascii="宋体" w:hAnsi="宋体"/>
          <w:sz w:val="24"/>
          <w:szCs w:val="24"/>
          <w:u w:val="none"/>
          <w:lang w:val="en-US" w:eastAsia="zh-CN"/>
        </w:rPr>
        <w:t xml:space="preserve">开展泄漏物回库工作，提前三个月于2024年8月完成了泄漏物的妥善处置。3.积极开展生态修复工作，在冰雪融化的窗口期，先行对应急抢险期间造成的河道两侧损毁土地，进行播撒草种和麦种，保证河道的及早复清，避免了河水的再次污染。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Theme="minorEastAsia" w:hAnsiTheme="minorEastAsia" w:eastAsiaTheme="minorEastAsia" w:cstheme="minorEastAsia"/>
          <w:sz w:val="24"/>
          <w:szCs w:val="24"/>
          <w:u w:val="none"/>
          <w:lang w:val="en-US" w:eastAsia="zh-CN"/>
        </w:rPr>
      </w:pPr>
      <w:r>
        <w:rPr>
          <w:rFonts w:hint="eastAsia" w:ascii="宋体" w:hAnsi="宋体"/>
          <w:sz w:val="24"/>
          <w:szCs w:val="24"/>
          <w:u w:val="none"/>
          <w:lang w:val="en-US" w:eastAsia="zh-CN"/>
        </w:rPr>
        <w:t>依据</w:t>
      </w:r>
      <w:r>
        <w:rPr>
          <w:rFonts w:hint="eastAsia" w:asciiTheme="minorEastAsia" w:hAnsiTheme="minorEastAsia" w:eastAsiaTheme="minorEastAsia" w:cstheme="minorEastAsia"/>
          <w:sz w:val="24"/>
          <w:szCs w:val="24"/>
          <w:u w:val="none"/>
          <w:lang w:val="en-US" w:eastAsia="zh-CN"/>
        </w:rPr>
        <w:t xml:space="preserve">《内蒙古自治区生态环境系统行政处罚裁量基准规定》第八条 第五、七项 </w:t>
      </w:r>
      <w:r>
        <w:rPr>
          <w:rFonts w:hint="eastAsia" w:asciiTheme="minorEastAsia" w:hAnsiTheme="minorEastAsia" w:cstheme="minorEastAsia"/>
          <w:sz w:val="24"/>
          <w:szCs w:val="24"/>
          <w:u w:val="none"/>
          <w:lang w:val="en-US" w:eastAsia="zh-CN"/>
        </w:rPr>
        <w:t>：“</w:t>
      </w:r>
      <w:r>
        <w:rPr>
          <w:rFonts w:hint="eastAsia" w:asciiTheme="minorEastAsia" w:hAnsiTheme="minorEastAsia" w:eastAsiaTheme="minorEastAsia" w:cstheme="minorEastAsia"/>
          <w:sz w:val="24"/>
          <w:szCs w:val="24"/>
          <w:u w:val="none"/>
          <w:lang w:val="en-US" w:eastAsia="zh-CN"/>
        </w:rPr>
        <w:t>有下列情形之一的，应当依法从轻处罚：（五）积极采取整改措施，主动消除或减轻生态环境违法行为危害后果的；（七）赔偿义务人积极履行生态环境损害赔偿责任的；第二十一条 第二项 符合本裁量基准第八条“依法从轻处罚”情形的，应当在本条第一款确定的罚款金额为基础再减少一定金额，减少的罚款金额不得超过法定最高罚款金额（倍数或百分数）的20%，且从轻处罚后的金额不得低于法定最低罚款金额。</w:t>
      </w:r>
      <w:r>
        <w:rPr>
          <w:rFonts w:hint="eastAsia" w:asciiTheme="minorEastAsia" w:hAnsiTheme="minorEastAsia" w:cstheme="minorEastAsia"/>
          <w:sz w:val="24"/>
          <w:szCs w:val="24"/>
          <w:u w:val="none"/>
          <w:lang w:val="en-US" w:eastAsia="zh-CN"/>
        </w:rPr>
        <w:t>”之规定，综合考虑你公司</w:t>
      </w:r>
      <w:r>
        <w:rPr>
          <w:rFonts w:hint="eastAsia" w:asciiTheme="minorEastAsia" w:hAnsiTheme="minorEastAsia" w:eastAsiaTheme="minorEastAsia" w:cstheme="minorEastAsia"/>
          <w:sz w:val="24"/>
          <w:szCs w:val="24"/>
          <w:u w:val="none"/>
          <w:lang w:val="en-US" w:eastAsia="zh-CN"/>
        </w:rPr>
        <w:t>生态环境违法行为造成的环境污染、生态破坏以及社会影响的程度</w:t>
      </w:r>
      <w:r>
        <w:rPr>
          <w:rFonts w:hint="eastAsia" w:asciiTheme="minorEastAsia" w:hAnsiTheme="minorEastAsia" w:cstheme="minorEastAsia"/>
          <w:sz w:val="24"/>
          <w:szCs w:val="24"/>
          <w:u w:val="none"/>
          <w:lang w:val="en-US" w:eastAsia="zh-CN"/>
        </w:rPr>
        <w:t>较轻、</w:t>
      </w:r>
      <w:r>
        <w:rPr>
          <w:rFonts w:hint="eastAsia" w:asciiTheme="minorEastAsia" w:hAnsiTheme="minorEastAsia" w:eastAsiaTheme="minorEastAsia" w:cstheme="minorEastAsia"/>
          <w:sz w:val="24"/>
          <w:szCs w:val="24"/>
          <w:u w:val="none"/>
          <w:lang w:val="en-US" w:eastAsia="zh-CN"/>
        </w:rPr>
        <w:t>生态环境违法行为持续时间</w:t>
      </w:r>
      <w:r>
        <w:rPr>
          <w:rFonts w:hint="eastAsia" w:asciiTheme="minorEastAsia" w:hAnsiTheme="minorEastAsia" w:cstheme="minorEastAsia"/>
          <w:sz w:val="24"/>
          <w:szCs w:val="24"/>
          <w:u w:val="none"/>
          <w:lang w:val="en-US" w:eastAsia="zh-CN"/>
        </w:rPr>
        <w:t>较短</w:t>
      </w:r>
      <w:r>
        <w:rPr>
          <w:rFonts w:hint="eastAsia" w:asciiTheme="minorEastAsia" w:hAnsiTheme="minorEastAsia" w:eastAsiaTheme="minorEastAsia" w:cstheme="minorEastAsia"/>
          <w:sz w:val="24"/>
          <w:szCs w:val="24"/>
          <w:u w:val="none"/>
          <w:lang w:val="en-US" w:eastAsia="zh-CN"/>
        </w:rPr>
        <w:t>、发生地点</w:t>
      </w:r>
      <w:r>
        <w:rPr>
          <w:rFonts w:hint="eastAsia" w:asciiTheme="minorEastAsia" w:hAnsiTheme="minorEastAsia" w:cstheme="minorEastAsia"/>
          <w:sz w:val="24"/>
          <w:szCs w:val="24"/>
          <w:u w:val="none"/>
          <w:lang w:val="en-US" w:eastAsia="zh-CN"/>
        </w:rPr>
        <w:t>非环境敏感区域及人口密集区域、排放的污染物非有毒有害物质</w:t>
      </w:r>
      <w:r>
        <w:rPr>
          <w:rFonts w:hint="eastAsia" w:asciiTheme="minorEastAsia" w:hAnsiTheme="minorEastAsia" w:eastAsiaTheme="minorEastAsia" w:cstheme="minorEastAsia"/>
          <w:sz w:val="24"/>
          <w:szCs w:val="24"/>
          <w:u w:val="none"/>
          <w:lang w:val="en-US" w:eastAsia="zh-CN"/>
        </w:rPr>
        <w:t>以及被污染的环境或被破坏的生态是否具有可修复性</w:t>
      </w:r>
      <w:r>
        <w:rPr>
          <w:rFonts w:hint="eastAsia" w:asciiTheme="minorEastAsia" w:hAnsiTheme="minorEastAsia" w:cstheme="minorEastAsia"/>
          <w:sz w:val="24"/>
          <w:szCs w:val="24"/>
          <w:u w:val="none"/>
          <w:lang w:val="en-US" w:eastAsia="zh-CN"/>
        </w:rPr>
        <w:t>等情形，经我局集体讨论决定对你公司</w:t>
      </w:r>
      <w:r>
        <w:rPr>
          <w:rFonts w:hint="eastAsia" w:ascii="宋体" w:hAnsi="宋体"/>
          <w:sz w:val="24"/>
          <w:szCs w:val="24"/>
          <w:u w:val="none"/>
          <w:lang w:val="en-US" w:eastAsia="zh-CN"/>
        </w:rPr>
        <w:t>从轻处罚，在拟定的原处罚金额（</w:t>
      </w:r>
      <w:r>
        <w:rPr>
          <w:rFonts w:hint="eastAsia" w:asciiTheme="minorEastAsia" w:hAnsiTheme="minorEastAsia" w:eastAsiaTheme="minorEastAsia" w:cstheme="minorEastAsia"/>
          <w:sz w:val="24"/>
          <w:szCs w:val="24"/>
          <w:u w:val="none"/>
          <w:lang w:val="en-US" w:eastAsia="zh-CN"/>
        </w:rPr>
        <w:t>467.16</w:t>
      </w:r>
      <w:r>
        <w:rPr>
          <w:rFonts w:hint="eastAsia" w:asciiTheme="minorEastAsia" w:hAnsiTheme="minorEastAsia" w:cstheme="minorEastAsia"/>
          <w:sz w:val="24"/>
          <w:szCs w:val="24"/>
          <w:u w:val="none"/>
          <w:lang w:val="en-US" w:eastAsia="zh-CN"/>
        </w:rPr>
        <w:t>万元</w:t>
      </w:r>
      <w:r>
        <w:rPr>
          <w:rFonts w:hint="default" w:asciiTheme="minorEastAsia" w:hAnsiTheme="minorEastAsia" w:eastAsiaTheme="minorEastAsia" w:cstheme="minorEastAsia"/>
          <w:sz w:val="24"/>
          <w:szCs w:val="24"/>
          <w:u w:val="none"/>
          <w:lang w:val="en-US" w:eastAsia="zh-CN"/>
        </w:rPr>
        <w:t>×</w:t>
      </w:r>
      <w:r>
        <w:rPr>
          <w:rFonts w:hint="eastAsia" w:ascii="宋体" w:hAnsi="宋体"/>
          <w:sz w:val="24"/>
          <w:szCs w:val="24"/>
          <w:u w:val="none"/>
          <w:lang w:val="en-US" w:eastAsia="zh-CN"/>
        </w:rPr>
        <w:t>1.7倍）的基础上</w:t>
      </w:r>
      <w:r>
        <w:rPr>
          <w:rFonts w:hint="eastAsia" w:asciiTheme="minorEastAsia" w:hAnsiTheme="minorEastAsia" w:eastAsiaTheme="minorEastAsia" w:cstheme="minorEastAsia"/>
          <w:sz w:val="24"/>
          <w:szCs w:val="24"/>
          <w:u w:val="none"/>
          <w:lang w:val="en-US" w:eastAsia="zh-CN"/>
        </w:rPr>
        <w:t>减少法定最高罚款金额（467.16</w:t>
      </w:r>
      <w:r>
        <w:rPr>
          <w:rFonts w:hint="eastAsia" w:asciiTheme="minorEastAsia" w:hAnsiTheme="minorEastAsia" w:cstheme="minorEastAsia"/>
          <w:sz w:val="24"/>
          <w:szCs w:val="24"/>
          <w:u w:val="none"/>
          <w:lang w:val="en-US" w:eastAsia="zh-CN"/>
        </w:rPr>
        <w:t>万元</w:t>
      </w:r>
      <w:r>
        <w:rPr>
          <w:rFonts w:hint="default" w:asciiTheme="minorEastAsia" w:hAnsiTheme="minorEastAsia" w:eastAsiaTheme="minorEastAsia" w:cstheme="minorEastAsia"/>
          <w:sz w:val="24"/>
          <w:szCs w:val="24"/>
          <w:u w:val="none"/>
          <w:lang w:val="en-US" w:eastAsia="zh-CN"/>
        </w:rPr>
        <w:t>×</w:t>
      </w:r>
      <w:r>
        <w:rPr>
          <w:rFonts w:hint="eastAsia" w:asciiTheme="minorEastAsia" w:hAnsiTheme="minorEastAsia" w:cstheme="minorEastAsia"/>
          <w:sz w:val="24"/>
          <w:szCs w:val="24"/>
          <w:u w:val="none"/>
          <w:lang w:val="en-US" w:eastAsia="zh-CN"/>
        </w:rPr>
        <w:t>3倍</w:t>
      </w:r>
      <w:r>
        <w:rPr>
          <w:rFonts w:hint="eastAsia" w:asciiTheme="minorEastAsia" w:hAnsiTheme="minorEastAsia" w:eastAsiaTheme="minorEastAsia" w:cstheme="minorEastAsia"/>
          <w:sz w:val="24"/>
          <w:szCs w:val="24"/>
          <w:u w:val="none"/>
          <w:lang w:val="en-US" w:eastAsia="zh-CN"/>
        </w:rPr>
        <w:t>）的20%，即</w:t>
      </w:r>
      <w:r>
        <w:rPr>
          <w:rFonts w:hint="eastAsia" w:asciiTheme="minorEastAsia" w:hAnsiTheme="minorEastAsia" w:cstheme="minorEastAsia"/>
          <w:sz w:val="24"/>
          <w:szCs w:val="24"/>
          <w:u w:val="none"/>
          <w:lang w:val="en-US" w:eastAsia="zh-CN"/>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794.172万元</w:t>
      </w:r>
      <w:r>
        <w:rPr>
          <w:rFonts w:hint="eastAsia" w:asciiTheme="minorEastAsia" w:hAnsiTheme="minorEastAsia" w:eastAsiaTheme="minorEastAsia" w:cstheme="minorEastAsia"/>
          <w:sz w:val="24"/>
          <w:szCs w:val="24"/>
          <w:u w:val="none"/>
          <w:lang w:val="en-US" w:eastAsia="zh-CN"/>
        </w:rPr>
        <w:t>—467.16</w:t>
      </w:r>
      <w:r>
        <w:rPr>
          <w:rFonts w:hint="eastAsia" w:asciiTheme="minorEastAsia" w:hAnsiTheme="minorEastAsia" w:cstheme="minorEastAsia"/>
          <w:sz w:val="24"/>
          <w:szCs w:val="24"/>
          <w:u w:val="none"/>
          <w:lang w:val="en-US" w:eastAsia="zh-CN"/>
        </w:rPr>
        <w:t>万元</w:t>
      </w:r>
      <w:r>
        <w:rPr>
          <w:rFonts w:hint="default" w:asciiTheme="minorEastAsia" w:hAnsiTheme="minorEastAsia" w:eastAsiaTheme="minorEastAsia" w:cstheme="minorEastAsia"/>
          <w:sz w:val="24"/>
          <w:szCs w:val="24"/>
          <w:u w:val="none"/>
          <w:lang w:val="en-US" w:eastAsia="zh-CN"/>
        </w:rPr>
        <w:t>×</w:t>
      </w:r>
      <w:r>
        <w:rPr>
          <w:rFonts w:hint="eastAsia" w:asciiTheme="minorEastAsia" w:hAnsiTheme="minorEastAsia" w:eastAsiaTheme="minorEastAsia" w:cstheme="minorEastAsia"/>
          <w:sz w:val="24"/>
          <w:szCs w:val="24"/>
          <w:u w:val="none"/>
          <w:lang w:val="en-US" w:eastAsia="zh-CN"/>
        </w:rPr>
        <w:t>3</w:t>
      </w:r>
      <w:r>
        <w:rPr>
          <w:rFonts w:hint="eastAsia" w:asciiTheme="minorEastAsia" w:hAnsiTheme="minorEastAsia" w:cstheme="minorEastAsia"/>
          <w:sz w:val="24"/>
          <w:szCs w:val="24"/>
          <w:u w:val="none"/>
          <w:lang w:val="en-US" w:eastAsia="zh-CN"/>
        </w:rPr>
        <w:t>倍</w:t>
      </w:r>
      <w:r>
        <w:rPr>
          <w:rFonts w:hint="default" w:asciiTheme="minorEastAsia" w:hAnsiTheme="minorEastAsia" w:eastAsiaTheme="minorEastAsia" w:cstheme="minorEastAsia"/>
          <w:sz w:val="24"/>
          <w:szCs w:val="24"/>
          <w:u w:val="none"/>
          <w:lang w:val="en-US" w:eastAsia="zh-CN"/>
        </w:rPr>
        <w:t>×</w:t>
      </w:r>
      <w:r>
        <w:rPr>
          <w:rFonts w:hint="eastAsia" w:asciiTheme="minorEastAsia" w:hAnsiTheme="minorEastAsia" w:eastAsiaTheme="minorEastAsia" w:cstheme="minorEastAsia"/>
          <w:sz w:val="24"/>
          <w:szCs w:val="24"/>
          <w:u w:val="none"/>
          <w:lang w:val="en-US" w:eastAsia="zh-CN"/>
        </w:rPr>
        <w:t>20%</w:t>
      </w:r>
      <w:r>
        <w:rPr>
          <w:rFonts w:hint="eastAsia" w:asciiTheme="minorEastAsia" w:hAnsiTheme="minorEastAsia" w:cstheme="minorEastAsia"/>
          <w:sz w:val="24"/>
          <w:szCs w:val="24"/>
          <w:u w:val="none"/>
          <w:lang w:val="en-US" w:eastAsia="zh-CN"/>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513.876万元</w:t>
      </w:r>
      <w:r>
        <w:rPr>
          <w:rFonts w:hint="eastAsia" w:asciiTheme="minorEastAsia" w:hAnsiTheme="minorEastAsia" w:cstheme="minorEastAsia"/>
          <w:sz w:val="24"/>
          <w:szCs w:val="24"/>
          <w:u w:val="none"/>
          <w:lang w:val="en-US" w:eastAsia="zh-CN"/>
        </w:rPr>
        <w:t>)。</w:t>
      </w:r>
    </w:p>
    <w:p>
      <w:pPr>
        <w:keepNext w:val="0"/>
        <w:keepLines w:val="0"/>
        <w:pageBreakBefore w:val="0"/>
        <w:widowControl w:val="0"/>
        <w:kinsoku/>
        <w:wordWrap/>
        <w:overflowPunct/>
        <w:topLinePunct w:val="0"/>
        <w:autoSpaceDE/>
        <w:autoSpaceDN/>
        <w:bidi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综上，我局决定对你单位处以如下行政处罚：</w:t>
      </w:r>
    </w:p>
    <w:p>
      <w:pPr>
        <w:keepNext w:val="0"/>
        <w:keepLines w:val="0"/>
        <w:pageBreakBefore w:val="0"/>
        <w:widowControl w:val="0"/>
        <w:kinsoku/>
        <w:wordWrap/>
        <w:overflowPunct/>
        <w:topLinePunct w:val="0"/>
        <w:autoSpaceDE/>
        <w:autoSpaceDN/>
        <w:bidi w:val="0"/>
        <w:spacing w:line="264" w:lineRule="auto"/>
        <w:ind w:right="0" w:rightChars="0" w:firstLine="480" w:firstLineChars="200"/>
        <w:jc w:val="both"/>
        <w:textAlignment w:val="auto"/>
        <w:outlineLvl w:val="9"/>
        <w:rPr>
          <w:rFonts w:hint="eastAsia" w:asciiTheme="minorEastAsia" w:hAnsiTheme="minorEastAsia" w:eastAsia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处以</w:t>
      </w:r>
      <w:r>
        <w:rPr>
          <w:rFonts w:hint="eastAsia" w:ascii="宋体" w:hAnsi="宋体"/>
          <w:sz w:val="24"/>
          <w:szCs w:val="24"/>
          <w:u w:val="none"/>
          <w:lang w:val="en-US" w:eastAsia="zh-CN"/>
        </w:rPr>
        <w:t>此次突发环境事件</w:t>
      </w:r>
      <w:r>
        <w:rPr>
          <w:rFonts w:hint="default" w:ascii="宋体" w:hAnsi="宋体"/>
          <w:sz w:val="24"/>
          <w:szCs w:val="24"/>
          <w:u w:val="none"/>
          <w:lang w:val="en-US" w:eastAsia="zh-CN"/>
        </w:rPr>
        <w:t>应急</w:t>
      </w:r>
      <w:r>
        <w:rPr>
          <w:rFonts w:hint="eastAsia" w:ascii="宋体" w:hAnsi="宋体"/>
          <w:sz w:val="24"/>
          <w:szCs w:val="24"/>
          <w:u w:val="none"/>
          <w:lang w:val="en-US" w:eastAsia="zh-CN"/>
        </w:rPr>
        <w:t>处置期间</w:t>
      </w:r>
      <w:r>
        <w:rPr>
          <w:rFonts w:hint="default" w:ascii="宋体" w:hAnsi="宋体"/>
          <w:sz w:val="24"/>
          <w:szCs w:val="24"/>
          <w:u w:val="none"/>
          <w:lang w:val="en-US" w:eastAsia="zh-CN"/>
        </w:rPr>
        <w:t>直接经济损失</w:t>
      </w:r>
      <w:r>
        <w:rPr>
          <w:rFonts w:hint="eastAsia" w:asciiTheme="minorEastAsia" w:hAnsiTheme="minorEastAsia" w:eastAsiaTheme="minorEastAsia" w:cstheme="minorEastAsia"/>
          <w:sz w:val="24"/>
          <w:szCs w:val="24"/>
          <w:u w:val="none"/>
          <w:lang w:val="en-US" w:eastAsia="zh-CN"/>
        </w:rPr>
        <w:t>467.16万</w:t>
      </w:r>
      <w:r>
        <w:rPr>
          <w:rFonts w:hint="default" w:asciiTheme="minorEastAsia" w:hAnsiTheme="minorEastAsia" w:eastAsiaTheme="minorEastAsia" w:cstheme="minorEastAsia"/>
          <w:sz w:val="24"/>
          <w:szCs w:val="24"/>
          <w:u w:val="none"/>
          <w:lang w:val="en-US" w:eastAsia="zh-CN"/>
        </w:rPr>
        <w:t>元</w:t>
      </w:r>
      <w:r>
        <w:rPr>
          <w:rFonts w:hint="eastAsia" w:asciiTheme="minorEastAsia" w:hAnsiTheme="minorEastAsia" w:eastAsiaTheme="minorEastAsia" w:cstheme="minorEastAsia"/>
          <w:sz w:val="24"/>
          <w:szCs w:val="24"/>
          <w:u w:val="none"/>
          <w:lang w:val="en-US" w:eastAsia="zh-CN"/>
        </w:rPr>
        <w:t>的</w:t>
      </w:r>
      <w:r>
        <w:rPr>
          <w:rFonts w:hint="eastAsia" w:asciiTheme="minorEastAsia" w:hAnsiTheme="minorEastAsia" w:cstheme="minorEastAsia"/>
          <w:sz w:val="24"/>
          <w:szCs w:val="24"/>
          <w:u w:val="none"/>
          <w:lang w:val="en-US" w:eastAsia="zh-CN"/>
        </w:rPr>
        <w:t>1.1</w:t>
      </w:r>
      <w:r>
        <w:rPr>
          <w:rFonts w:hint="eastAsia" w:asciiTheme="minorEastAsia" w:hAnsiTheme="minorEastAsia" w:eastAsiaTheme="minorEastAsia" w:cstheme="minorEastAsia"/>
          <w:sz w:val="24"/>
          <w:szCs w:val="24"/>
          <w:u w:val="none"/>
          <w:lang w:val="en-US" w:eastAsia="zh-CN"/>
        </w:rPr>
        <w:t>倍</w:t>
      </w:r>
      <w:r>
        <w:rPr>
          <w:rFonts w:hint="eastAsia" w:asciiTheme="minorEastAsia" w:hAnsiTheme="minorEastAsia" w:cstheme="minorEastAsia"/>
          <w:sz w:val="24"/>
          <w:szCs w:val="24"/>
          <w:u w:val="none"/>
          <w:lang w:val="en-US" w:eastAsia="zh-CN"/>
        </w:rPr>
        <w:t>罚款</w:t>
      </w:r>
      <w:r>
        <w:rPr>
          <w:rFonts w:hint="eastAsia" w:asciiTheme="minorEastAsia" w:hAnsiTheme="minorEastAsia" w:eastAsiaTheme="minorEastAsia" w:cstheme="minorEastAsia"/>
          <w:sz w:val="24"/>
          <w:szCs w:val="24"/>
          <w:u w:val="none"/>
          <w:lang w:val="en-US" w:eastAsia="zh-CN"/>
        </w:rPr>
        <w:t>，</w:t>
      </w:r>
      <w:r>
        <w:rPr>
          <w:rFonts w:hint="eastAsia" w:ascii="宋体" w:hAnsi="宋体"/>
          <w:sz w:val="24"/>
          <w:szCs w:val="24"/>
          <w:u w:val="none"/>
          <w:lang w:val="en-US" w:eastAsia="zh-CN"/>
        </w:rPr>
        <w:t>共计</w:t>
      </w:r>
      <w:r>
        <w:rPr>
          <w:rFonts w:hint="eastAsia" w:asciiTheme="minorEastAsia" w:hAnsiTheme="minorEastAsia" w:eastAsiaTheme="minorEastAsia" w:cstheme="minorEastAsia"/>
          <w:sz w:val="24"/>
          <w:szCs w:val="24"/>
          <w:u w:val="none"/>
          <w:lang w:val="en-US" w:eastAsia="zh-CN"/>
        </w:rPr>
        <w:t>人民币：</w:t>
      </w:r>
      <w:r>
        <w:rPr>
          <w:rFonts w:hint="eastAsia" w:ascii="宋体" w:hAnsi="宋体"/>
          <w:sz w:val="24"/>
          <w:szCs w:val="24"/>
          <w:u w:val="none"/>
          <w:lang w:val="en-US" w:eastAsia="zh-CN"/>
        </w:rPr>
        <w:t>伍佰壹拾叁万捌仟柒佰陆拾元（¥513.876万元）。</w:t>
      </w:r>
    </w:p>
    <w:p>
      <w:pPr>
        <w:keepNext w:val="0"/>
        <w:keepLines w:val="0"/>
        <w:pageBreakBefore w:val="0"/>
        <w:widowControl w:val="0"/>
        <w:kinsoku/>
        <w:wordWrap/>
        <w:overflowPunct/>
        <w:topLinePunct w:val="0"/>
        <w:autoSpaceDE/>
        <w:autoSpaceDN/>
        <w:bidi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sz w:val="24"/>
          <w:szCs w:val="24"/>
          <w:lang w:val="en-US" w:eastAsia="zh-CN"/>
        </w:rPr>
        <w:t>限你公司于接到本处罚决定之日起十五日内至呼伦贝尔市生态环境局根河市分局领取《内蒙古自治区非税收入缴款通知书》并缴纳罚款，逾期不缴纳罚款，我局可以依据《中华人民共和国行政处罚法》第七</w:t>
      </w:r>
      <w:r>
        <w:rPr>
          <w:rFonts w:hint="eastAsia" w:asciiTheme="minorEastAsia" w:hAnsiTheme="minorEastAsia" w:cstheme="minorEastAsia"/>
          <w:sz w:val="24"/>
          <w:szCs w:val="24"/>
          <w:u w:val="none"/>
          <w:lang w:val="en-US" w:eastAsia="zh-CN"/>
        </w:rPr>
        <w:t>十二条第一款第一项规定每日按罚款数额的百分之三加处罚款。</w:t>
      </w:r>
    </w:p>
    <w:p>
      <w:pPr>
        <w:keepNext w:val="0"/>
        <w:keepLines w:val="0"/>
        <w:pageBreakBefore w:val="0"/>
        <w:widowControl w:val="0"/>
        <w:kinsoku/>
        <w:wordWrap/>
        <w:overflowPunct/>
        <w:topLinePunct w:val="0"/>
        <w:autoSpaceDE/>
        <w:autoSpaceDN/>
        <w:bidi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你公司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pPr>
        <w:keepNext w:val="0"/>
        <w:keepLines w:val="0"/>
        <w:pageBreakBefore w:val="0"/>
        <w:widowControl w:val="0"/>
        <w:kinsoku/>
        <w:wordWrap/>
        <w:overflowPunct/>
        <w:topLinePunct w:val="0"/>
        <w:autoSpaceDE/>
        <w:autoSpaceDN/>
        <w:bidi w:val="0"/>
        <w:spacing w:line="264" w:lineRule="auto"/>
        <w:ind w:right="0" w:rightChars="0" w:firstLine="480" w:firstLineChars="200"/>
        <w:jc w:val="both"/>
        <w:textAlignment w:val="auto"/>
        <w:outlineLvl w:val="9"/>
        <w:rPr>
          <w:rFonts w:hint="eastAsia" w:asciiTheme="minorEastAsia" w:hAnsiTheme="minorEastAsia" w:cstheme="minorEastAsia"/>
          <w:sz w:val="24"/>
          <w:szCs w:val="24"/>
          <w:u w:val="none"/>
          <w:lang w:val="en-US" w:eastAsia="zh-CN"/>
        </w:rPr>
      </w:pPr>
      <w:r>
        <w:rPr>
          <w:rFonts w:hint="eastAsia" w:asciiTheme="minorEastAsia" w:hAnsiTheme="minorEastAsia" w:cstheme="minorEastAsia"/>
          <w:sz w:val="24"/>
          <w:szCs w:val="24"/>
          <w:u w:val="none"/>
          <w:lang w:val="en-US" w:eastAsia="zh-CN"/>
        </w:rPr>
        <w:t>逾期不申请行政复议，不提起行政诉讼，又不履行本处罚决定的，我局将依法申请人民法院强制执行。</w:t>
      </w: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left="4200" w:leftChars="2000" w:right="0" w:rightChars="0" w:firstLine="960" w:firstLineChars="4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6000" w:firstLineChars="2500"/>
        <w:jc w:val="both"/>
        <w:textAlignment w:val="auto"/>
        <w:outlineLvl w:val="9"/>
        <w:rPr>
          <w:rFonts w:hint="eastAsia" w:asciiTheme="minorEastAsia" w:hAnsiTheme="minorEastAsia" w:eastAsiaTheme="minorEastAsia" w:cstheme="minorEastAsia"/>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5760" w:firstLineChars="240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呼伦贝尔市生态环境局</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jc w:val="both"/>
        <w:textAlignment w:val="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264" w:lineRule="auto"/>
        <w:ind w:right="0" w:rightChars="0" w:firstLine="6000" w:firstLineChars="2500"/>
        <w:jc w:val="both"/>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202</w:t>
      </w:r>
      <w:r>
        <w:rPr>
          <w:rFonts w:hint="eastAsia" w:asciiTheme="minorEastAsia" w:hAnsiTheme="minorEastAsia" w:cstheme="minorEastAsia"/>
          <w:sz w:val="24"/>
          <w:szCs w:val="24"/>
          <w:lang w:val="en-US" w:eastAsia="zh-CN"/>
        </w:rPr>
        <w:t>4</w:t>
      </w:r>
      <w:r>
        <w:rPr>
          <w:rFonts w:hint="eastAsia" w:asciiTheme="minorEastAsia" w:hAnsiTheme="minorEastAsia" w:eastAsiaTheme="minorEastAsia" w:cstheme="minorEastAsia"/>
          <w:sz w:val="24"/>
          <w:szCs w:val="24"/>
        </w:rPr>
        <w:t>年</w:t>
      </w:r>
      <w:r>
        <w:rPr>
          <w:rFonts w:hint="eastAsia" w:asciiTheme="minorEastAsia" w:hAnsiTheme="minorEastAsia" w:cstheme="minorEastAsia"/>
          <w:sz w:val="24"/>
          <w:szCs w:val="24"/>
          <w:lang w:val="en-US" w:eastAsia="zh-CN"/>
        </w:rPr>
        <w:t>12</w:t>
      </w:r>
      <w:r>
        <w:rPr>
          <w:rFonts w:hint="eastAsia" w:asciiTheme="minorEastAsia" w:hAnsiTheme="minorEastAsia" w:eastAsiaTheme="minorEastAsia" w:cstheme="minorEastAsia"/>
          <w:sz w:val="24"/>
          <w:szCs w:val="24"/>
        </w:rPr>
        <w:t>月</w:t>
      </w:r>
      <w:r>
        <w:rPr>
          <w:rFonts w:hint="eastAsia" w:asciiTheme="minorEastAsia" w:hAnsiTheme="minorEastAsia" w:cstheme="minorEastAsia"/>
          <w:sz w:val="24"/>
          <w:szCs w:val="24"/>
          <w:lang w:val="en-US" w:eastAsia="zh-CN"/>
        </w:rPr>
        <w:t>5</w:t>
      </w:r>
      <w:r>
        <w:rPr>
          <w:rFonts w:hint="eastAsia" w:asciiTheme="minorEastAsia" w:hAnsiTheme="minorEastAsia" w:eastAsiaTheme="minorEastAsia" w:cstheme="minorEastAsia"/>
          <w:sz w:val="24"/>
          <w:szCs w:val="24"/>
        </w:rPr>
        <w:t>日</w:t>
      </w:r>
    </w:p>
    <w:p>
      <w:pPr>
        <w:pStyle w:val="2"/>
        <w:rPr>
          <w:rFonts w:hint="eastAsia" w:asciiTheme="minorEastAsia" w:hAnsiTheme="minorEastAsia" w:cstheme="minorEastAsia"/>
          <w:sz w:val="21"/>
          <w:szCs w:val="21"/>
          <w:u w:val="none"/>
          <w:lang w:val="en-US" w:eastAsia="zh-CN"/>
        </w:rPr>
      </w:pPr>
    </w:p>
    <w:p>
      <w:pPr>
        <w:pStyle w:val="5"/>
        <w:keepNext w:val="0"/>
        <w:keepLines w:val="0"/>
        <w:pageBreakBefore w:val="0"/>
        <w:kinsoku/>
        <w:overflowPunct/>
        <w:topLinePunct w:val="0"/>
        <w:autoSpaceDE/>
        <w:autoSpaceDN/>
        <w:bidi w:val="0"/>
        <w:adjustRightInd w:val="0"/>
        <w:snapToGrid w:val="0"/>
        <w:spacing w:line="240" w:lineRule="atLeast"/>
        <w:jc w:val="center"/>
        <w:textAlignment w:val="auto"/>
        <w:rPr>
          <w:rFonts w:hint="eastAsia" w:asciiTheme="minorEastAsia" w:hAnsiTheme="minorEastAsia" w:eastAsiaTheme="minorEastAsia" w:cstheme="minorEastAsia"/>
          <w:kern w:val="2"/>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9A9F04"/>
    <w:multiLevelType w:val="singleLevel"/>
    <w:tmpl w:val="D39A9F0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yMWNiOGY0NDVkNzhhMDJjMGM1MjA2MjhmOTBkMjUifQ=="/>
  </w:docVars>
  <w:rsids>
    <w:rsidRoot w:val="00000000"/>
    <w:rsid w:val="00E9730F"/>
    <w:rsid w:val="18324F5E"/>
    <w:rsid w:val="194B123F"/>
    <w:rsid w:val="1B5651CC"/>
    <w:rsid w:val="1DF96D3A"/>
    <w:rsid w:val="35AD63BF"/>
    <w:rsid w:val="425528B3"/>
    <w:rsid w:val="4C074DD7"/>
    <w:rsid w:val="797E49E9"/>
    <w:rsid w:val="7D1E1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5">
    <w:name w:val="Plain Text"/>
    <w:basedOn w:val="1"/>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3165</Words>
  <Characters>3311</Characters>
  <Lines>0</Lines>
  <Paragraphs>0</Paragraphs>
  <TotalTime>1</TotalTime>
  <ScaleCrop>false</ScaleCrop>
  <LinksUpToDate>false</LinksUpToDate>
  <CharactersWithSpaces>3420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2024-11-11T02:55:00Z</cp:lastPrinted>
  <dcterms:modified xsi:type="dcterms:W3CDTF">2024-12-05T08:32:17Z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y fmtid="{D5CDD505-2E9C-101B-9397-08002B2CF9AE}" pid="3" name="ICV">
    <vt:lpwstr>5989925AACFF4857A8B5FB5F9B2233E6_12</vt:lpwstr>
  </property>
</Properties>
</file>