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方正公文小标宋" w:hAnsi="方正公文小标宋" w:eastAsia="方正公文小标宋" w:cs="方正公文小标宋"/>
          <w:sz w:val="44"/>
          <w:szCs w:val="44"/>
        </w:rPr>
      </w:pPr>
    </w:p>
    <w:p>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方正公文小标宋" w:hAnsi="方正公文小标宋" w:eastAsia="方正公文小标宋" w:cs="方正公文小标宋"/>
          <w:sz w:val="44"/>
          <w:szCs w:val="44"/>
        </w:rPr>
      </w:pPr>
    </w:p>
    <w:p>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方正公文小标宋" w:hAnsi="方正公文小标宋" w:eastAsia="方正公文小标宋" w:cs="方正公文小标宋"/>
          <w:sz w:val="44"/>
          <w:szCs w:val="44"/>
        </w:rPr>
      </w:pPr>
    </w:p>
    <w:p>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sz w:val="44"/>
          <w:szCs w:val="44"/>
        </w:rPr>
      </w:pPr>
      <w:r>
        <w:rPr>
          <w:rFonts w:hint="eastAsia" w:ascii="仿宋_GB2312" w:hAnsi="仿宋_GB2312" w:eastAsia="仿宋_GB2312" w:cs="仿宋_GB2312"/>
          <w:sz w:val="44"/>
          <w:szCs w:val="44"/>
        </w:rPr>
        <w:t>关于《呼伦贝尔市集中式饮用水水源保护条例</w:t>
      </w:r>
    </w:p>
    <w:p>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仿宋_GB2312" w:hAnsi="仿宋_GB2312" w:eastAsia="仿宋_GB2312" w:cs="仿宋_GB2312"/>
          <w:sz w:val="44"/>
          <w:szCs w:val="44"/>
        </w:rPr>
      </w:pPr>
      <w:r>
        <w:rPr>
          <w:rFonts w:hint="eastAsia" w:ascii="仿宋_GB2312" w:hAnsi="仿宋_GB2312" w:eastAsia="仿宋_GB2312" w:cs="仿宋_GB2312"/>
          <w:sz w:val="44"/>
          <w:szCs w:val="44"/>
          <w:lang w:eastAsia="zh-CN"/>
        </w:rPr>
        <w:t>（</w:t>
      </w:r>
      <w:r>
        <w:rPr>
          <w:rFonts w:hint="eastAsia" w:ascii="仿宋_GB2312" w:hAnsi="仿宋_GB2312" w:eastAsia="仿宋_GB2312" w:cs="仿宋_GB2312"/>
          <w:sz w:val="44"/>
          <w:szCs w:val="44"/>
        </w:rPr>
        <w:t>修正草案</w:t>
      </w:r>
      <w:r>
        <w:rPr>
          <w:rFonts w:hint="eastAsia" w:ascii="仿宋_GB2312" w:hAnsi="仿宋_GB2312" w:eastAsia="仿宋_GB2312" w:cs="仿宋_GB2312"/>
          <w:sz w:val="44"/>
          <w:szCs w:val="44"/>
          <w:lang w:eastAsia="zh-CN"/>
        </w:rPr>
        <w:t>）</w:t>
      </w:r>
      <w:r>
        <w:rPr>
          <w:rFonts w:hint="eastAsia" w:ascii="仿宋_GB2312" w:hAnsi="仿宋_GB2312" w:eastAsia="仿宋_GB2312" w:cs="仿宋_GB2312"/>
          <w:sz w:val="44"/>
          <w:szCs w:val="44"/>
        </w:rPr>
        <w:t>》的起草说明</w:t>
      </w:r>
    </w:p>
    <w:p>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呼伦贝尔市生态环境局</w:t>
      </w:r>
    </w:p>
    <w:p>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楷体_GB2312" w:hAnsi="楷体_GB2312" w:eastAsia="楷体_GB2312" w:cs="楷体_GB2312"/>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600" w:lineRule="exac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市政府：</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现将《呼伦贝尔市集中式饮用水水源保护条例</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修正草案</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以下简称《条例</w:t>
      </w:r>
      <w:r>
        <w:rPr>
          <w:rFonts w:hint="eastAsia" w:ascii="仿宋_GB2312" w:hAnsi="仿宋_GB2312" w:eastAsia="仿宋_GB2312" w:cs="仿宋_GB2312"/>
          <w:sz w:val="32"/>
          <w:szCs w:val="32"/>
          <w:lang w:eastAsia="zh-CN"/>
        </w:rPr>
        <w:t>（修正草案）</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的起草情况汇报如下：</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黑体" w:hAnsi="黑体" w:eastAsia="黑体" w:cs="黑体"/>
          <w:sz w:val="32"/>
          <w:szCs w:val="32"/>
        </w:rPr>
      </w:pPr>
      <w:r>
        <w:rPr>
          <w:rFonts w:hint="eastAsia" w:ascii="黑体" w:hAnsi="黑体" w:eastAsia="黑体" w:cs="黑体"/>
          <w:sz w:val="32"/>
          <w:szCs w:val="32"/>
        </w:rPr>
        <w:t>一、修正的必要性</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呼伦贝尔市集中式饮用水水源保护条例》自2020年6月1日施行以来，在规范全市集中式饮用水水源保护管理、筑牢饮用水安全防线等方面发挥了重要保障作用。当前，随着生态文明建设持续推进、上位法律法规更新完善，现行条例部分条款与新制定、新修订的上位法存在冲突。为进一步健全水源保护法治体系，提升水源规范化保护与监管水平，切实保障全市人民群众饮用水安全，有必要对本条例进行修</w:t>
      </w:r>
      <w:r>
        <w:rPr>
          <w:rFonts w:hint="eastAsia" w:ascii="仿宋_GB2312" w:hAnsi="仿宋_GB2312" w:eastAsia="仿宋_GB2312" w:cs="仿宋_GB2312"/>
          <w:sz w:val="32"/>
          <w:szCs w:val="32"/>
          <w:lang w:val="en-US" w:eastAsia="zh-Hans"/>
        </w:rPr>
        <w:t>改</w:t>
      </w:r>
      <w:r>
        <w:rPr>
          <w:rFonts w:hint="eastAsia" w:ascii="仿宋_GB2312" w:hAnsi="仿宋_GB2312" w:eastAsia="仿宋_GB2312" w:cs="仿宋_GB2312"/>
          <w:sz w:val="32"/>
          <w:szCs w:val="32"/>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黑体" w:hAnsi="黑体" w:eastAsia="黑体" w:cs="黑体"/>
          <w:sz w:val="32"/>
          <w:szCs w:val="32"/>
        </w:rPr>
      </w:pPr>
      <w:r>
        <w:rPr>
          <w:rFonts w:hint="eastAsia" w:ascii="黑体" w:hAnsi="黑体" w:eastAsia="黑体" w:cs="黑体"/>
          <w:sz w:val="32"/>
          <w:szCs w:val="32"/>
        </w:rPr>
        <w:t>二、修正的过程及依据</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根据《呼伦贝尔市人大常委会2026年立法计划》安排，将《条例》列为2026年立法修改项目。市</w:t>
      </w:r>
      <w:r>
        <w:rPr>
          <w:rFonts w:hint="eastAsia" w:ascii="仿宋_GB2312" w:hAnsi="仿宋_GB2312" w:eastAsia="仿宋_GB2312" w:cs="仿宋_GB2312"/>
          <w:sz w:val="32"/>
          <w:szCs w:val="32"/>
          <w:lang w:val="en-US" w:eastAsia="zh-CN"/>
        </w:rPr>
        <w:t>生态环境</w:t>
      </w:r>
      <w:r>
        <w:rPr>
          <w:rFonts w:hint="eastAsia" w:ascii="仿宋_GB2312" w:hAnsi="仿宋_GB2312" w:eastAsia="仿宋_GB2312" w:cs="仿宋_GB2312"/>
          <w:sz w:val="32"/>
          <w:szCs w:val="32"/>
        </w:rPr>
        <w:t>局高度重视</w:t>
      </w:r>
      <w:r>
        <w:rPr>
          <w:rFonts w:hint="eastAsia" w:ascii="仿宋_GB2312" w:hAnsi="仿宋_GB2312" w:eastAsia="仿宋_GB2312" w:cs="仿宋_GB2312"/>
          <w:sz w:val="32"/>
          <w:szCs w:val="32"/>
          <w:lang w:eastAsia="zh-CN"/>
        </w:rPr>
        <w:t>此项工作</w:t>
      </w:r>
      <w:r>
        <w:rPr>
          <w:rFonts w:hint="eastAsia" w:ascii="仿宋_GB2312" w:hAnsi="仿宋_GB2312" w:eastAsia="仿宋_GB2312" w:cs="仿宋_GB2312"/>
          <w:sz w:val="32"/>
          <w:szCs w:val="32"/>
        </w:rPr>
        <w:t>，在起草过程中对现行条例实施过程中存在的问题进行了分析研究，并广泛征集了市直相关部门、各旗市区政府及相关部门、行业专家、社会公众的意见和建议，按照程序要求组织召开了</w:t>
      </w:r>
      <w:r>
        <w:rPr>
          <w:rFonts w:hint="eastAsia" w:ascii="仿宋_GB2312" w:hAnsi="仿宋_GB2312" w:eastAsia="仿宋_GB2312" w:cs="仿宋_GB2312"/>
          <w:sz w:val="32"/>
          <w:szCs w:val="32"/>
          <w:lang w:eastAsia="zh-CN"/>
        </w:rPr>
        <w:t>立法</w:t>
      </w:r>
      <w:r>
        <w:rPr>
          <w:rFonts w:hint="eastAsia" w:ascii="仿宋_GB2312" w:hAnsi="仿宋_GB2312" w:eastAsia="仿宋_GB2312" w:cs="仿宋_GB2312"/>
          <w:sz w:val="32"/>
          <w:szCs w:val="32"/>
        </w:rPr>
        <w:t>听证会。经过多次讨论、修改，形成了《条例</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修正草案</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本次《条例</w:t>
      </w:r>
      <w:r>
        <w:rPr>
          <w:rFonts w:hint="eastAsia" w:ascii="仿宋_GB2312" w:hAnsi="仿宋_GB2312" w:eastAsia="仿宋_GB2312" w:cs="仿宋_GB2312"/>
          <w:sz w:val="32"/>
          <w:szCs w:val="32"/>
          <w:lang w:eastAsia="zh-CN"/>
        </w:rPr>
        <w:t>（修正草案）</w:t>
      </w:r>
      <w:r>
        <w:rPr>
          <w:rFonts w:hint="eastAsia" w:ascii="仿宋_GB2312" w:hAnsi="仿宋_GB2312" w:eastAsia="仿宋_GB2312" w:cs="仿宋_GB2312"/>
          <w:sz w:val="32"/>
          <w:szCs w:val="32"/>
        </w:rPr>
        <w:t>》主要依据《中华人民共和国生态环境法典》《中华人民共和国水法》《内蒙古自治区饮用水水源保护条例》等法律法规进行修改。</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黑体" w:hAnsi="黑体" w:eastAsia="黑体" w:cs="黑体"/>
          <w:sz w:val="32"/>
          <w:szCs w:val="32"/>
        </w:rPr>
      </w:pPr>
      <w:r>
        <w:rPr>
          <w:rFonts w:hint="eastAsia" w:ascii="黑体" w:hAnsi="黑体" w:eastAsia="黑体" w:cs="黑体"/>
          <w:sz w:val="32"/>
          <w:szCs w:val="32"/>
        </w:rPr>
        <w:t>三、关于修正草案内容的说明</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本次《条例（修正草案）》共计修改</w:t>
      </w:r>
      <w:r>
        <w:rPr>
          <w:rFonts w:hint="default" w:ascii="仿宋_GB2312" w:hAnsi="仿宋_GB2312" w:eastAsia="仿宋_GB2312" w:cs="仿宋_GB2312"/>
          <w:sz w:val="32"/>
          <w:szCs w:val="32"/>
        </w:rPr>
        <w:t>10</w:t>
      </w:r>
      <w:r>
        <w:rPr>
          <w:rFonts w:hint="eastAsia" w:ascii="仿宋_GB2312" w:hAnsi="仿宋_GB2312" w:eastAsia="仿宋_GB2312" w:cs="仿宋_GB2312"/>
          <w:sz w:val="32"/>
          <w:szCs w:val="32"/>
        </w:rPr>
        <w:t>条，具体修改内容及理由说明如下：</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w:t>
      </w:r>
      <w:r>
        <w:rPr>
          <w:rFonts w:hint="eastAsia" w:ascii="仿宋_GB2312" w:hAnsi="仿宋_GB2312" w:eastAsia="仿宋_GB2312" w:cs="仿宋_GB2312"/>
          <w:b/>
          <w:bCs/>
          <w:sz w:val="32"/>
          <w:szCs w:val="32"/>
          <w:lang w:val="en-US" w:eastAsia="zh-Hans"/>
        </w:rPr>
        <w:t>关于立法依据的修改</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共1条</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中华人民共和国生态环境法典》第一千二百四十二条明确规定：“本法自2026年8月15日起施行。《中华人民共和国环境保护法》《中华人民共和国环境影响评价法》《中华人民共和国海洋环境保护法》《中华人民共和国大气污染防治法》《中华人民共和国水污染防治法》《中华人民共和国土壤污染防治法》《中华人民共和国固体废物污染环境防治法》《中华人民共和国噪声污染防治法》《中华人民共和国放射性污染防治法》《中华人民共和国清洁生产促进法》同时废止。”因上位法废止情况发生变化，现行条例立法依据需同步调整，删除已废止的相关法律名称，确保立法依据与现行有效法律法规完全一致。</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修改后内容为：第一条</w:t>
      </w:r>
      <w:r>
        <w:rPr>
          <w:rFonts w:hint="default" w:ascii="仿宋_GB2312" w:hAnsi="仿宋_GB2312" w:eastAsia="仿宋_GB2312" w:cs="仿宋_GB2312"/>
          <w:sz w:val="32"/>
          <w:szCs w:val="32"/>
          <w:lang w:eastAsia="zh-CN"/>
        </w:rPr>
        <w:t xml:space="preserve"> </w:t>
      </w:r>
      <w:r>
        <w:rPr>
          <w:rFonts w:hint="eastAsia" w:ascii="仿宋_GB2312" w:hAnsi="仿宋_GB2312" w:eastAsia="仿宋_GB2312" w:cs="仿宋_GB2312"/>
          <w:sz w:val="32"/>
          <w:szCs w:val="32"/>
          <w:lang w:val="en-US" w:eastAsia="zh-CN"/>
        </w:rPr>
        <w:t>为了加强集中式饮用水水源保护，保障饮用水安全，维护公众身体健康，促进生态文明建设和经济社会可持续发展，根据《中华人民共和国生态环境法典》《中华人民共和国水法》《内蒙古自治区饮用水水源保护条例》等法律、法规，结合本市实际，制定本条例。</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600" w:lineRule="exact"/>
        <w:ind w:firstLine="643"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Hans"/>
        </w:rPr>
        <w:t>关于应急水源建设条款的修改</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共1条</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w:t>
      </w:r>
      <w:r>
        <w:rPr>
          <w:rFonts w:hint="eastAsia" w:ascii="仿宋_GB2312" w:hAnsi="仿宋_GB2312" w:eastAsia="仿宋_GB2312" w:cs="仿宋_GB2312"/>
          <w:sz w:val="32"/>
          <w:szCs w:val="32"/>
          <w:lang w:val="en-US" w:eastAsia="zh-CN"/>
        </w:rPr>
        <w:t>《中华人民共和国生态环境法典》第三百二十四条规定“单一水源供水城市的人民政府应当建设应急水源或者备用水源，有条件的地区可以开展区域联网供水。”</w:t>
      </w:r>
      <w:r>
        <w:rPr>
          <w:rFonts w:hint="eastAsia" w:ascii="仿宋_GB2312" w:hAnsi="仿宋_GB2312" w:eastAsia="仿宋_GB2312" w:cs="仿宋_GB2312"/>
          <w:sz w:val="32"/>
          <w:szCs w:val="32"/>
          <w:lang w:val="en-US" w:eastAsia="zh-Hans"/>
        </w:rPr>
        <w:t>现行条例中</w:t>
      </w:r>
      <w:r>
        <w:rPr>
          <w:rFonts w:hint="eastAsia" w:ascii="仿宋_GB2312" w:hAnsi="仿宋_GB2312" w:eastAsia="仿宋_GB2312" w:cs="仿宋_GB2312"/>
          <w:sz w:val="32"/>
          <w:szCs w:val="32"/>
          <w:lang w:val="en-US" w:eastAsia="zh-CN"/>
        </w:rPr>
        <w:t>“市、旗（市区）人民政府”</w:t>
      </w:r>
      <w:r>
        <w:rPr>
          <w:rFonts w:hint="eastAsia" w:ascii="仿宋_GB2312" w:hAnsi="仿宋_GB2312" w:eastAsia="仿宋_GB2312" w:cs="仿宋_GB2312"/>
          <w:sz w:val="32"/>
          <w:szCs w:val="32"/>
          <w:lang w:val="en-US" w:eastAsia="zh-Hans"/>
        </w:rPr>
        <w:t>与</w:t>
      </w:r>
      <w:r>
        <w:rPr>
          <w:rFonts w:hint="eastAsia" w:ascii="仿宋_GB2312" w:hAnsi="仿宋_GB2312" w:eastAsia="仿宋_GB2312" w:cs="仿宋_GB2312"/>
          <w:sz w:val="32"/>
          <w:szCs w:val="32"/>
          <w:lang w:val="en-US" w:eastAsia="zh-CN"/>
        </w:rPr>
        <w:t>“城市人民政府”内涵不同，需要进行修改。</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修改后内容为：第十三条</w:t>
      </w:r>
      <w:r>
        <w:rPr>
          <w:rFonts w:hint="default" w:ascii="仿宋_GB2312" w:hAnsi="仿宋_GB2312" w:eastAsia="仿宋_GB2312" w:cs="仿宋_GB2312"/>
          <w:sz w:val="32"/>
          <w:szCs w:val="32"/>
          <w:lang w:eastAsia="zh-CN"/>
        </w:rPr>
        <w:t xml:space="preserve"> </w:t>
      </w:r>
      <w:r>
        <w:rPr>
          <w:rFonts w:hint="eastAsia" w:ascii="仿宋_GB2312" w:hAnsi="仿宋_GB2312" w:eastAsia="仿宋_GB2312" w:cs="仿宋_GB2312"/>
          <w:sz w:val="32"/>
          <w:szCs w:val="32"/>
          <w:lang w:val="en-US" w:eastAsia="zh-CN"/>
        </w:rPr>
        <w:t>单一水源供水城市的人民政府应当建设应急水源或者备用水源。</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600" w:lineRule="exact"/>
        <w:ind w:left="0" w:leftChars="0" w:firstLine="643" w:firstLineChars="200"/>
        <w:textAlignment w:val="baseline"/>
        <w:rPr>
          <w:rFonts w:hint="eastAsia" w:ascii="仿宋_GB2312" w:hAnsi="仿宋_GB2312" w:eastAsia="仿宋_GB2312" w:cs="仿宋_GB2312"/>
          <w:b/>
          <w:bCs/>
          <w:sz w:val="32"/>
          <w:szCs w:val="32"/>
          <w:lang w:val="en-US" w:eastAsia="zh-Hans"/>
        </w:rPr>
      </w:pPr>
      <w:r>
        <w:rPr>
          <w:rFonts w:hint="eastAsia" w:ascii="仿宋_GB2312" w:hAnsi="仿宋_GB2312" w:eastAsia="仿宋_GB2312" w:cs="仿宋_GB2312"/>
          <w:b/>
          <w:bCs/>
          <w:sz w:val="32"/>
          <w:szCs w:val="32"/>
          <w:lang w:val="en-US" w:eastAsia="zh-Hans"/>
        </w:rPr>
        <w:t>关于地下水取水工程管控条款的修改（共1条）。</w:t>
      </w:r>
    </w:p>
    <w:p>
      <w:pPr>
        <w:keepNext w:val="0"/>
        <w:keepLines w:val="0"/>
        <w:pageBreakBefore w:val="0"/>
        <w:widowControl/>
        <w:numPr>
          <w:numId w:val="0"/>
        </w:numPr>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val="en-US" w:eastAsia="zh-Hans"/>
        </w:rPr>
      </w:pPr>
      <w:bookmarkStart w:id="0" w:name="_GoBack"/>
      <w:r>
        <w:rPr>
          <w:rFonts w:hint="eastAsia" w:ascii="仿宋_GB2312" w:hAnsi="仿宋_GB2312" w:eastAsia="仿宋_GB2312" w:cs="仿宋_GB2312"/>
          <w:sz w:val="32"/>
          <w:szCs w:val="32"/>
          <w:lang w:val="en-US" w:eastAsia="zh-Hans"/>
        </w:rPr>
        <w:t>为严格落实最严格水资源管理制度，衔接自治区地下水保护相关法规要求，依据《内蒙古自治区地下水保护和管理条例》第十七条规定“</w:t>
      </w:r>
      <w:r>
        <w:rPr>
          <w:rFonts w:hint="default" w:ascii="仿宋_GB2312" w:hAnsi="仿宋_GB2312" w:eastAsia="仿宋_GB2312" w:cs="仿宋_GB2312"/>
          <w:sz w:val="32"/>
          <w:szCs w:val="32"/>
          <w:lang w:val="en-US" w:eastAsia="zh-Hans"/>
        </w:rPr>
        <w:t>除不需要申请领取取水许可证的情形外，取水申请经审批机关批准后，申请人方可兴建地下水取水工程或者设施。有下列情形之一的，不得新建、改建、扩建地下水取水工程或者设施：（一）不符合管理单元地下水取用水总量和水位控制指标要求的；（二）因地下水开采可能引起严重地质灾害、地下水污染或者对生态系统产生重大负面影响的；（三）公共供水可以满足需要或者利用地表水、再生水等其他水源可以满足用水需要的；（四）法律、行政法规规定的其他情形。</w:t>
      </w:r>
      <w:r>
        <w:rPr>
          <w:rFonts w:hint="eastAsia" w:ascii="仿宋_GB2312" w:hAnsi="仿宋_GB2312" w:eastAsia="仿宋_GB2312" w:cs="仿宋_GB2312"/>
          <w:sz w:val="32"/>
          <w:szCs w:val="32"/>
          <w:lang w:val="en-US" w:eastAsia="zh-Hans"/>
        </w:rPr>
        <w:t>”现行条例相关条款与自治区条例要求衔接不足，为强化地下水水源保护，严控违规地下水取水行为，保障集中式饮用水水源优先供水、优质水优先用于居民饮用，对该条款进行补充修改。</w:t>
      </w:r>
      <w:bookmarkEnd w:id="0"/>
    </w:p>
    <w:p>
      <w:pPr>
        <w:keepNext w:val="0"/>
        <w:keepLines w:val="0"/>
        <w:pageBreakBefore w:val="0"/>
        <w:widowControl/>
        <w:numPr>
          <w:numId w:val="0"/>
        </w:numPr>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修改后内容为：</w:t>
      </w:r>
    </w:p>
    <w:p>
      <w:pPr>
        <w:keepNext w:val="0"/>
        <w:keepLines w:val="0"/>
        <w:pageBreakBefore w:val="0"/>
        <w:widowControl/>
        <w:numPr>
          <w:numId w:val="0"/>
        </w:numPr>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sz w:val="32"/>
          <w:szCs w:val="32"/>
          <w:lang w:eastAsia="zh-Hans"/>
        </w:rPr>
      </w:pPr>
      <w:r>
        <w:rPr>
          <w:rFonts w:hint="default" w:ascii="仿宋_GB2312" w:hAnsi="仿宋_GB2312" w:eastAsia="仿宋_GB2312" w:cs="仿宋_GB2312"/>
          <w:sz w:val="32"/>
          <w:szCs w:val="32"/>
          <w:lang w:eastAsia="zh-Hans"/>
        </w:rPr>
        <w:t>第十四条　市、旗（市区）人民政府水行政主管部门应当加强水资源管理，实行最严格的水资源管理制度，科学调度水资源，保障集中式饮用水水源取水需求，保障优质水优先用于城乡居民饮用。</w:t>
      </w:r>
    </w:p>
    <w:p>
      <w:pPr>
        <w:keepNext w:val="0"/>
        <w:keepLines w:val="0"/>
        <w:pageBreakBefore w:val="0"/>
        <w:widowControl/>
        <w:numPr>
          <w:numId w:val="0"/>
        </w:numPr>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sz w:val="32"/>
          <w:szCs w:val="32"/>
          <w:lang w:eastAsia="zh-Hans"/>
        </w:rPr>
      </w:pPr>
      <w:r>
        <w:rPr>
          <w:rFonts w:hint="default" w:ascii="仿宋_GB2312" w:hAnsi="仿宋_GB2312" w:eastAsia="仿宋_GB2312" w:cs="仿宋_GB2312"/>
          <w:sz w:val="32"/>
          <w:szCs w:val="32"/>
          <w:lang w:eastAsia="zh-Hans"/>
        </w:rPr>
        <w:t>饮用水取水依法应当申请许可，公共供水可以满足用水需要的，不得新建、改建、扩建地下水取水工程或者设施。</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600" w:lineRule="exact"/>
        <w:ind w:firstLine="643" w:firstLineChars="200"/>
        <w:textAlignment w:val="baseline"/>
        <w:rPr>
          <w:rFonts w:hint="eastAsia" w:ascii="仿宋_GB2312" w:hAnsi="仿宋_GB2312" w:eastAsia="仿宋_GB2312" w:cs="仿宋_GB2312"/>
          <w:b/>
          <w:bCs/>
          <w:sz w:val="32"/>
          <w:szCs w:val="32"/>
        </w:rPr>
      </w:pPr>
      <w:r>
        <w:rPr>
          <w:rFonts w:hint="default" w:ascii="仿宋_GB2312" w:hAnsi="仿宋_GB2312" w:eastAsia="仿宋_GB2312" w:cs="仿宋_GB2312"/>
          <w:b/>
          <w:bCs/>
          <w:sz w:val="32"/>
          <w:szCs w:val="32"/>
          <w:lang w:eastAsia="zh-Hans"/>
        </w:rPr>
        <w:t>4</w:t>
      </w:r>
      <w:r>
        <w:rPr>
          <w:rFonts w:hint="eastAsia" w:ascii="仿宋_GB2312" w:hAnsi="仿宋_GB2312" w:eastAsia="仿宋_GB2312" w:cs="仿宋_GB2312"/>
          <w:b/>
          <w:bCs/>
          <w:sz w:val="32"/>
          <w:szCs w:val="32"/>
          <w:lang w:val="en-US" w:eastAsia="zh-Hans"/>
        </w:rPr>
        <w:t>.</w:t>
      </w:r>
      <w:r>
        <w:rPr>
          <w:rFonts w:hint="eastAsia" w:ascii="仿宋_GB2312" w:hAnsi="仿宋_GB2312" w:eastAsia="仿宋_GB2312" w:cs="仿宋_GB2312"/>
          <w:b/>
          <w:bCs/>
          <w:sz w:val="32"/>
          <w:szCs w:val="32"/>
          <w:lang w:eastAsia="zh-CN"/>
        </w:rPr>
        <w:t>关于水源保护区禁止性行为的修改</w:t>
      </w:r>
      <w:r>
        <w:rPr>
          <w:rFonts w:hint="default"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共3条</w:t>
      </w:r>
      <w:r>
        <w:rPr>
          <w:rFonts w:hint="default"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default" w:ascii="仿宋_GB2312" w:hAnsi="仿宋_GB2312" w:eastAsia="仿宋_GB2312" w:cs="仿宋_GB2312"/>
          <w:b w:val="0"/>
          <w:bCs w:val="0"/>
          <w:sz w:val="32"/>
          <w:szCs w:val="32"/>
          <w:lang w:eastAsia="zh-CN"/>
        </w:rPr>
        <w:t>（1）</w:t>
      </w:r>
      <w:r>
        <w:rPr>
          <w:rFonts w:hint="eastAsia" w:ascii="仿宋_GB2312" w:hAnsi="仿宋_GB2312" w:eastAsia="仿宋_GB2312" w:cs="仿宋_GB2312"/>
          <w:b w:val="0"/>
          <w:bCs w:val="0"/>
          <w:sz w:val="32"/>
          <w:szCs w:val="32"/>
          <w:lang w:eastAsia="zh-CN"/>
        </w:rPr>
        <w:t>《中华人民共和国生态环境法典》第一百六十四条“禁止通过暗管、渗井、渗坑、灌注、裂隙、溶洞、篡改或者伪造监测数据、以逃避现场检查为目的的临时停产、非紧急情况下开启应急排放通道、不正常运行污染防治设施等。”</w:t>
      </w:r>
      <w:r>
        <w:rPr>
          <w:rFonts w:hint="eastAsia" w:ascii="仿宋_GB2312" w:hAnsi="仿宋_GB2312" w:eastAsia="仿宋_GB2312" w:cs="仿宋_GB2312"/>
          <w:sz w:val="32"/>
          <w:szCs w:val="32"/>
        </w:rPr>
        <w:t>对通过暗管、渗井、渗坑等逃避监管方式排放污染物的行为已作出明确规定，其适用范围涵盖饮用水水源保护区，按照“上位法有规定的，地方性法规不重复规定”的立法原则，删除现行条例第十五条第四项相关内容；同时对第十五条第六项进行补充完善，细化条款表述，使禁止性规定更加严谨全面。</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修改后内容为：</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第十五条　在集中式饮用水水源准保护区内，禁止下列行为：</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（一）新建、扩建生物发酵、冶炼、炼焦、炼油、化工、制药、印染等对水体污染严重的建设项目，改建增加排污量的建设项目；</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（二）堆放、倾倒和填埋垃圾、粪便、工业废渣、放射性物品、有毒有害废弃物等固体废物；</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（三）从事可能严重影响集中式饮用水水源水量和水质的矿产勘查、开采活动；</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（四）使用剧毒、高毒、高残留农药或者过度使用化肥；</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（五）在饮用水水体丢弃农药、农药包装物或者清洗施药器械；</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（六）法律、法规规定的其他可能污染饮用水水源的行为。</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b w:val="0"/>
          <w:bCs w:val="0"/>
          <w:sz w:val="32"/>
          <w:szCs w:val="32"/>
          <w:lang w:eastAsia="zh-CN"/>
        </w:rPr>
      </w:pPr>
      <w:r>
        <w:rPr>
          <w:rFonts w:hint="default" w:ascii="仿宋_GB2312" w:hAnsi="仿宋_GB2312" w:eastAsia="仿宋_GB2312" w:cs="仿宋_GB2312"/>
          <w:b w:val="0"/>
          <w:bCs w:val="0"/>
          <w:sz w:val="32"/>
          <w:szCs w:val="32"/>
          <w:lang w:eastAsia="zh-CN"/>
        </w:rPr>
        <w:t>（2）现行条例第十六条中“挖沙、取土、采石”属于第五项“开采”活动范畴，内容重复，予以删除；“不合理化养殖”概念模糊，无明确法律界定，对照《内蒙古自治区饮用水水源保护条例》相关规定，统一调整为“设置畜禽养殖场、养殖小区”；“灌溉”行为不属于法定造成水土流失的禁止性行为，予以删除，确保条款表述与自治区条例保持一致，</w:t>
      </w:r>
      <w:r>
        <w:rPr>
          <w:rFonts w:hint="eastAsia" w:ascii="仿宋_GB2312" w:hAnsi="仿宋_GB2312" w:eastAsia="仿宋_GB2312" w:cs="仿宋_GB2312"/>
          <w:b w:val="0"/>
          <w:bCs w:val="0"/>
          <w:sz w:val="32"/>
          <w:szCs w:val="32"/>
          <w:lang w:val="en-US" w:eastAsia="zh-Hans"/>
        </w:rPr>
        <w:t>界定清晰</w:t>
      </w:r>
      <w:r>
        <w:rPr>
          <w:rFonts w:hint="default" w:ascii="仿宋_GB2312" w:hAnsi="仿宋_GB2312" w:eastAsia="仿宋_GB2312" w:cs="仿宋_GB2312"/>
          <w:b w:val="0"/>
          <w:bCs w:val="0"/>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b w:val="0"/>
          <w:bCs w:val="0"/>
          <w:sz w:val="32"/>
          <w:szCs w:val="32"/>
          <w:lang w:eastAsia="zh-CN"/>
        </w:rPr>
      </w:pPr>
      <w:r>
        <w:rPr>
          <w:rFonts w:hint="default" w:ascii="仿宋_GB2312" w:hAnsi="仿宋_GB2312" w:eastAsia="仿宋_GB2312" w:cs="仿宋_GB2312"/>
          <w:b w:val="0"/>
          <w:bCs w:val="0"/>
          <w:sz w:val="32"/>
          <w:szCs w:val="32"/>
          <w:lang w:eastAsia="zh-CN"/>
        </w:rPr>
        <w:t>修改后内容为：</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b w:val="0"/>
          <w:bCs w:val="0"/>
          <w:sz w:val="32"/>
          <w:szCs w:val="32"/>
          <w:lang w:eastAsia="zh-CN"/>
        </w:rPr>
      </w:pPr>
      <w:r>
        <w:rPr>
          <w:rFonts w:hint="default" w:ascii="仿宋_GB2312" w:hAnsi="仿宋_GB2312" w:eastAsia="仿宋_GB2312" w:cs="仿宋_GB2312"/>
          <w:b w:val="0"/>
          <w:bCs w:val="0"/>
          <w:sz w:val="32"/>
          <w:szCs w:val="32"/>
          <w:lang w:eastAsia="zh-CN"/>
        </w:rPr>
        <w:t>第十六条　在集中式饮用水水源二级保护区内，禁止下列行为：</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b w:val="0"/>
          <w:bCs w:val="0"/>
          <w:sz w:val="32"/>
          <w:szCs w:val="32"/>
          <w:lang w:eastAsia="zh-CN"/>
        </w:rPr>
      </w:pPr>
      <w:r>
        <w:rPr>
          <w:rFonts w:hint="default" w:ascii="仿宋_GB2312" w:hAnsi="仿宋_GB2312" w:eastAsia="仿宋_GB2312" w:cs="仿宋_GB2312"/>
          <w:b w:val="0"/>
          <w:bCs w:val="0"/>
          <w:sz w:val="32"/>
          <w:szCs w:val="32"/>
          <w:lang w:eastAsia="zh-CN"/>
        </w:rPr>
        <w:t>（一）集中式饮用水水源准保护区内禁止的行为；</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b w:val="0"/>
          <w:bCs w:val="0"/>
          <w:sz w:val="32"/>
          <w:szCs w:val="32"/>
          <w:lang w:eastAsia="zh-CN"/>
        </w:rPr>
      </w:pPr>
      <w:r>
        <w:rPr>
          <w:rFonts w:hint="default" w:ascii="仿宋_GB2312" w:hAnsi="仿宋_GB2312" w:eastAsia="仿宋_GB2312" w:cs="仿宋_GB2312"/>
          <w:b w:val="0"/>
          <w:bCs w:val="0"/>
          <w:sz w:val="32"/>
          <w:szCs w:val="32"/>
          <w:lang w:eastAsia="zh-CN"/>
        </w:rPr>
        <w:t>（二）设置排污口；</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b w:val="0"/>
          <w:bCs w:val="0"/>
          <w:sz w:val="32"/>
          <w:szCs w:val="32"/>
          <w:lang w:eastAsia="zh-CN"/>
        </w:rPr>
      </w:pPr>
      <w:r>
        <w:rPr>
          <w:rFonts w:hint="default" w:ascii="仿宋_GB2312" w:hAnsi="仿宋_GB2312" w:eastAsia="仿宋_GB2312" w:cs="仿宋_GB2312"/>
          <w:b w:val="0"/>
          <w:bCs w:val="0"/>
          <w:sz w:val="32"/>
          <w:szCs w:val="32"/>
          <w:lang w:eastAsia="zh-CN"/>
        </w:rPr>
        <w:t>（三）新建、改建、扩建排放污染物的建设项目或者其他设施；</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b w:val="0"/>
          <w:bCs w:val="0"/>
          <w:sz w:val="32"/>
          <w:szCs w:val="32"/>
          <w:lang w:eastAsia="zh-CN"/>
        </w:rPr>
      </w:pPr>
      <w:r>
        <w:rPr>
          <w:rFonts w:hint="default" w:ascii="仿宋_GB2312" w:hAnsi="仿宋_GB2312" w:eastAsia="仿宋_GB2312" w:cs="仿宋_GB2312"/>
          <w:b w:val="0"/>
          <w:bCs w:val="0"/>
          <w:sz w:val="32"/>
          <w:szCs w:val="32"/>
          <w:lang w:eastAsia="zh-CN"/>
        </w:rPr>
        <w:t>（四）设置畜禽养殖场、养殖小区；</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b w:val="0"/>
          <w:bCs w:val="0"/>
          <w:sz w:val="32"/>
          <w:szCs w:val="32"/>
          <w:lang w:eastAsia="zh-CN"/>
        </w:rPr>
      </w:pPr>
      <w:r>
        <w:rPr>
          <w:rFonts w:hint="default" w:ascii="仿宋_GB2312" w:hAnsi="仿宋_GB2312" w:eastAsia="仿宋_GB2312" w:cs="仿宋_GB2312"/>
          <w:b w:val="0"/>
          <w:bCs w:val="0"/>
          <w:sz w:val="32"/>
          <w:szCs w:val="32"/>
          <w:lang w:eastAsia="zh-CN"/>
        </w:rPr>
        <w:t>（五）与饮用水供水无关的勘查、开采等活动；</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b w:val="0"/>
          <w:bCs w:val="0"/>
          <w:sz w:val="32"/>
          <w:szCs w:val="32"/>
          <w:lang w:eastAsia="zh-CN"/>
        </w:rPr>
      </w:pPr>
      <w:r>
        <w:rPr>
          <w:rFonts w:hint="default" w:ascii="仿宋_GB2312" w:hAnsi="仿宋_GB2312" w:eastAsia="仿宋_GB2312" w:cs="仿宋_GB2312"/>
          <w:b w:val="0"/>
          <w:bCs w:val="0"/>
          <w:sz w:val="32"/>
          <w:szCs w:val="32"/>
          <w:lang w:eastAsia="zh-CN"/>
        </w:rPr>
        <w:t>（六）法律、法规规定的其他可能污染饮用水水源的行为。</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b w:val="0"/>
          <w:bCs w:val="0"/>
          <w:sz w:val="32"/>
          <w:szCs w:val="32"/>
          <w:lang w:eastAsia="zh-CN"/>
        </w:rPr>
      </w:pPr>
      <w:r>
        <w:rPr>
          <w:rFonts w:hint="default" w:ascii="仿宋_GB2312" w:hAnsi="仿宋_GB2312" w:eastAsia="仿宋_GB2312" w:cs="仿宋_GB2312"/>
          <w:b w:val="0"/>
          <w:bCs w:val="0"/>
          <w:sz w:val="32"/>
          <w:szCs w:val="32"/>
          <w:lang w:eastAsia="zh-CN"/>
        </w:rPr>
        <w:t>在集中式饮用水水源二级保护区内，已经建成的排放污染物的建设项目，由市、旗（市区）人民政府依法责令拆除或者关闭。</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b w:val="0"/>
          <w:bCs w:val="0"/>
          <w:sz w:val="32"/>
          <w:szCs w:val="32"/>
          <w:lang w:eastAsia="zh-CN"/>
        </w:rPr>
      </w:pPr>
      <w:r>
        <w:rPr>
          <w:rFonts w:hint="default" w:ascii="仿宋_GB2312" w:hAnsi="仿宋_GB2312" w:eastAsia="仿宋_GB2312" w:cs="仿宋_GB2312"/>
          <w:b w:val="0"/>
          <w:bCs w:val="0"/>
          <w:sz w:val="32"/>
          <w:szCs w:val="32"/>
          <w:lang w:eastAsia="zh-CN"/>
        </w:rPr>
        <w:t>（3）《中华人民共和国生态环境法典》《内蒙古自治区饮用水水源保护条例》均无相关规定。且现行条例第十七条第四项“新建公路、铁路、桥梁、输油输气管线等”，已被第二项“新建、改建、扩建与供水设施和保护水源无关的建设项目”</w:t>
      </w:r>
      <w:r>
        <w:rPr>
          <w:rFonts w:hint="eastAsia" w:ascii="仿宋_GB2312" w:hAnsi="仿宋_GB2312" w:eastAsia="仿宋_GB2312" w:cs="仿宋_GB2312"/>
          <w:b w:val="0"/>
          <w:bCs w:val="0"/>
          <w:sz w:val="32"/>
          <w:szCs w:val="32"/>
          <w:lang w:val="en-US" w:eastAsia="zh-Hans"/>
        </w:rPr>
        <w:t>所</w:t>
      </w:r>
      <w:r>
        <w:rPr>
          <w:rFonts w:hint="default" w:ascii="仿宋_GB2312" w:hAnsi="仿宋_GB2312" w:eastAsia="仿宋_GB2312" w:cs="仿宋_GB2312"/>
          <w:b w:val="0"/>
          <w:bCs w:val="0"/>
          <w:sz w:val="32"/>
          <w:szCs w:val="32"/>
          <w:lang w:eastAsia="zh-CN"/>
        </w:rPr>
        <w:t>涵盖，无需重复规定，予以删除。</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b w:val="0"/>
          <w:bCs w:val="0"/>
          <w:sz w:val="32"/>
          <w:szCs w:val="32"/>
          <w:lang w:eastAsia="zh-CN"/>
        </w:rPr>
      </w:pPr>
      <w:r>
        <w:rPr>
          <w:rFonts w:hint="default" w:ascii="仿宋_GB2312" w:hAnsi="仿宋_GB2312" w:eastAsia="仿宋_GB2312" w:cs="仿宋_GB2312"/>
          <w:b w:val="0"/>
          <w:bCs w:val="0"/>
          <w:sz w:val="32"/>
          <w:szCs w:val="32"/>
          <w:lang w:eastAsia="zh-CN"/>
        </w:rPr>
        <w:t>修改后内容为：</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b w:val="0"/>
          <w:bCs w:val="0"/>
          <w:sz w:val="32"/>
          <w:szCs w:val="32"/>
          <w:lang w:eastAsia="zh-CN"/>
        </w:rPr>
      </w:pPr>
      <w:r>
        <w:rPr>
          <w:rFonts w:hint="default" w:ascii="仿宋_GB2312" w:hAnsi="仿宋_GB2312" w:eastAsia="仿宋_GB2312" w:cs="仿宋_GB2312"/>
          <w:b w:val="0"/>
          <w:bCs w:val="0"/>
          <w:sz w:val="32"/>
          <w:szCs w:val="32"/>
          <w:lang w:eastAsia="zh-CN"/>
        </w:rPr>
        <w:t>第十七条　在集中式饮用水水源一级保护区内，禁止下列行为：</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b w:val="0"/>
          <w:bCs w:val="0"/>
          <w:sz w:val="32"/>
          <w:szCs w:val="32"/>
          <w:lang w:eastAsia="zh-CN"/>
        </w:rPr>
      </w:pPr>
      <w:r>
        <w:rPr>
          <w:rFonts w:hint="default" w:ascii="仿宋_GB2312" w:hAnsi="仿宋_GB2312" w:eastAsia="仿宋_GB2312" w:cs="仿宋_GB2312"/>
          <w:b w:val="0"/>
          <w:bCs w:val="0"/>
          <w:sz w:val="32"/>
          <w:szCs w:val="32"/>
          <w:lang w:eastAsia="zh-CN"/>
        </w:rPr>
        <w:t>（一）集中式饮用水水源二级保护区内禁止的行为；</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b w:val="0"/>
          <w:bCs w:val="0"/>
          <w:sz w:val="32"/>
          <w:szCs w:val="32"/>
          <w:lang w:eastAsia="zh-CN"/>
        </w:rPr>
      </w:pPr>
      <w:r>
        <w:rPr>
          <w:rFonts w:hint="default" w:ascii="仿宋_GB2312" w:hAnsi="仿宋_GB2312" w:eastAsia="仿宋_GB2312" w:cs="仿宋_GB2312"/>
          <w:b w:val="0"/>
          <w:bCs w:val="0"/>
          <w:sz w:val="32"/>
          <w:szCs w:val="32"/>
          <w:lang w:eastAsia="zh-CN"/>
        </w:rPr>
        <w:t>（二）新建、改建、扩建与供水设施和保护水源无关的建设项目；</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b w:val="0"/>
          <w:bCs w:val="0"/>
          <w:sz w:val="32"/>
          <w:szCs w:val="32"/>
          <w:lang w:eastAsia="zh-CN"/>
        </w:rPr>
      </w:pPr>
      <w:r>
        <w:rPr>
          <w:rFonts w:hint="default" w:ascii="仿宋_GB2312" w:hAnsi="仿宋_GB2312" w:eastAsia="仿宋_GB2312" w:cs="仿宋_GB2312"/>
          <w:b w:val="0"/>
          <w:bCs w:val="0"/>
          <w:sz w:val="32"/>
          <w:szCs w:val="32"/>
          <w:lang w:eastAsia="zh-CN"/>
        </w:rPr>
        <w:t>（三）从事放养畜禽、旅游、游泳、垂钓、漂流、露营、野炊、烧烤、在饮用水水体洗涤、住宿、餐饮经营或者其他可能污染饮用水水体的行为；</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b w:val="0"/>
          <w:bCs w:val="0"/>
          <w:sz w:val="32"/>
          <w:szCs w:val="32"/>
          <w:lang w:eastAsia="zh-CN"/>
        </w:rPr>
      </w:pPr>
      <w:r>
        <w:rPr>
          <w:rFonts w:hint="default" w:ascii="仿宋_GB2312" w:hAnsi="仿宋_GB2312" w:eastAsia="仿宋_GB2312" w:cs="仿宋_GB2312"/>
          <w:b w:val="0"/>
          <w:bCs w:val="0"/>
          <w:sz w:val="32"/>
          <w:szCs w:val="32"/>
          <w:lang w:eastAsia="zh-CN"/>
        </w:rPr>
        <w:t>在集中式饮用水水源一级保护区内，已经建成的与供水设施和保护水源无关的建设项目，由市、旗（市区）人民政府依法责令拆除或者关闭，并给予适当补偿。</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eastAsia" w:ascii="仿宋_GB2312" w:hAnsi="仿宋_GB2312" w:eastAsia="仿宋_GB2312" w:cs="仿宋_GB2312"/>
          <w:sz w:val="32"/>
          <w:szCs w:val="32"/>
          <w:lang w:eastAsia="zh-CN"/>
        </w:rPr>
      </w:pPr>
      <w:r>
        <w:rPr>
          <w:rFonts w:hint="default" w:ascii="仿宋_GB2312" w:hAnsi="仿宋_GB2312" w:eastAsia="仿宋_GB2312" w:cs="仿宋_GB2312"/>
          <w:b/>
          <w:bCs/>
          <w:sz w:val="32"/>
          <w:szCs w:val="32"/>
          <w:lang w:eastAsia="zh-CN"/>
        </w:rPr>
        <w:t>5</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关于水源保护工程建设条款的修改（共</w:t>
      </w:r>
      <w:r>
        <w:rPr>
          <w:rFonts w:hint="default" w:ascii="仿宋_GB2312" w:hAnsi="仿宋_GB2312" w:eastAsia="仿宋_GB2312" w:cs="仿宋_GB2312"/>
          <w:b/>
          <w:bCs/>
          <w:sz w:val="32"/>
          <w:szCs w:val="32"/>
          <w:lang w:eastAsia="zh-CN"/>
        </w:rPr>
        <w:t>1</w:t>
      </w:r>
      <w:r>
        <w:rPr>
          <w:rFonts w:hint="eastAsia" w:ascii="仿宋_GB2312" w:hAnsi="仿宋_GB2312" w:eastAsia="仿宋_GB2312" w:cs="仿宋_GB2312"/>
          <w:b/>
          <w:bCs/>
          <w:sz w:val="32"/>
          <w:szCs w:val="32"/>
          <w:lang w:val="en-US" w:eastAsia="zh-CN"/>
        </w:rPr>
        <w:t>条）。</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根据《内蒙古自治区生态环境厅关于进一步严格规范集中式饮用水水源保护区划分调整工作的函》要求，</w:t>
      </w:r>
      <w:r>
        <w:rPr>
          <w:rFonts w:hint="eastAsia" w:ascii="仿宋_GB2312" w:hAnsi="仿宋_GB2312" w:eastAsia="仿宋_GB2312" w:cs="仿宋_GB2312"/>
          <w:sz w:val="32"/>
          <w:szCs w:val="32"/>
          <w:lang w:val="en-US" w:eastAsia="zh-Hans"/>
        </w:rPr>
        <w:t>即</w:t>
      </w:r>
      <w:r>
        <w:rPr>
          <w:rFonts w:hint="eastAsia" w:ascii="仿宋_GB2312" w:hAnsi="仿宋_GB2312" w:eastAsia="仿宋_GB2312" w:cs="仿宋_GB2312"/>
          <w:sz w:val="32"/>
          <w:szCs w:val="32"/>
          <w:lang w:eastAsia="zh-CN"/>
        </w:rPr>
        <w:t>水源保护区划分（调整）技术报告审查，需以水源工程建成、水样监测报告出具为前提，水源保护工程</w:t>
      </w:r>
      <w:r>
        <w:rPr>
          <w:rFonts w:hint="eastAsia" w:ascii="仿宋_GB2312" w:hAnsi="仿宋_GB2312" w:eastAsia="仿宋_GB2312" w:cs="仿宋_GB2312"/>
          <w:sz w:val="32"/>
          <w:szCs w:val="32"/>
          <w:lang w:val="en-US" w:eastAsia="zh-Hans"/>
        </w:rPr>
        <w:t>需待</w:t>
      </w:r>
      <w:r>
        <w:rPr>
          <w:rFonts w:hint="eastAsia" w:ascii="仿宋_GB2312" w:hAnsi="仿宋_GB2312" w:eastAsia="仿宋_GB2312" w:cs="仿宋_GB2312"/>
          <w:sz w:val="32"/>
          <w:szCs w:val="32"/>
          <w:lang w:eastAsia="zh-CN"/>
        </w:rPr>
        <w:t>自治区人民政府批准保护区划分方案后，依据划分方案</w:t>
      </w:r>
      <w:r>
        <w:rPr>
          <w:rFonts w:hint="eastAsia" w:ascii="仿宋_GB2312" w:hAnsi="仿宋_GB2312" w:eastAsia="仿宋_GB2312" w:cs="仿宋_GB2312"/>
          <w:sz w:val="32"/>
          <w:szCs w:val="32"/>
          <w:lang w:val="en-US" w:eastAsia="zh-Hans"/>
        </w:rPr>
        <w:t>施工建设</w:t>
      </w:r>
      <w:r>
        <w:rPr>
          <w:rFonts w:hint="eastAsia" w:ascii="仿宋_GB2312" w:hAnsi="仿宋_GB2312" w:eastAsia="仿宋_GB2312" w:cs="仿宋_GB2312"/>
          <w:sz w:val="32"/>
          <w:szCs w:val="32"/>
          <w:lang w:eastAsia="zh-CN"/>
        </w:rPr>
        <w:t>，现行条例第十八条“三同时”规定与实际工作流程不符，无法落地执行，故删除该条款。</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eastAsia" w:ascii="仿宋_GB2312" w:hAnsi="仿宋_GB2312" w:eastAsia="仿宋_GB2312" w:cs="仿宋_GB2312"/>
          <w:b/>
          <w:bCs/>
          <w:sz w:val="32"/>
          <w:szCs w:val="32"/>
          <w:lang w:val="en-US" w:eastAsia="zh-CN"/>
        </w:rPr>
      </w:pPr>
      <w:r>
        <w:rPr>
          <w:rFonts w:hint="default" w:ascii="仿宋_GB2312" w:hAnsi="仿宋_GB2312" w:eastAsia="仿宋_GB2312" w:cs="仿宋_GB2312"/>
          <w:b/>
          <w:bCs/>
          <w:sz w:val="32"/>
          <w:szCs w:val="32"/>
          <w:lang w:eastAsia="zh-CN"/>
        </w:rPr>
        <w:t>6</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关于水源保护区标志与设施建设条款的修改（共</w:t>
      </w:r>
      <w:r>
        <w:rPr>
          <w:rFonts w:hint="default" w:ascii="仿宋_GB2312" w:hAnsi="仿宋_GB2312" w:eastAsia="仿宋_GB2312" w:cs="仿宋_GB2312"/>
          <w:b/>
          <w:bCs/>
          <w:sz w:val="32"/>
          <w:szCs w:val="32"/>
          <w:lang w:eastAsia="zh-CN"/>
        </w:rPr>
        <w:t>1</w:t>
      </w:r>
      <w:r>
        <w:rPr>
          <w:rFonts w:hint="eastAsia" w:ascii="仿宋_GB2312" w:hAnsi="仿宋_GB2312" w:eastAsia="仿宋_GB2312" w:cs="仿宋_GB2312"/>
          <w:b/>
          <w:bCs/>
          <w:sz w:val="32"/>
          <w:szCs w:val="32"/>
          <w:lang w:val="en-US" w:eastAsia="zh-CN"/>
        </w:rPr>
        <w:t>条）。</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集中式饮用水水源地规范化建设环境保护技术要求》（HJ773-2015）5.3.2规定“保护区内有道路交通穿越的地表水饮用水水源地和潜水型地下水饮用水水源地，建设防撞护栏、事故导流槽和应急池等设施。”建议与其保持统一。</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对照《集中式饮用水水源地规范化建设环境保护技术要求》（HJ773-2015）5.3.2“保护区内有道路交通穿越的地表水饮用水水源地和潜水型地下水饮用水水源地，建设防撞护栏、事故导流槽和应急池等设施”的规定，对现行条例第十九条进行补充完善，明确穿越保护区的水源地配套应急设施建设要求，与国家技术规范</w:t>
      </w:r>
      <w:r>
        <w:rPr>
          <w:rFonts w:hint="eastAsia" w:ascii="仿宋_GB2312" w:hAnsi="仿宋_GB2312" w:eastAsia="仿宋_GB2312" w:cs="仿宋_GB2312"/>
          <w:sz w:val="32"/>
          <w:szCs w:val="32"/>
          <w:lang w:val="en-US" w:eastAsia="zh-Hans"/>
        </w:rPr>
        <w:t>相</w:t>
      </w:r>
      <w:r>
        <w:rPr>
          <w:rFonts w:hint="eastAsia" w:ascii="仿宋_GB2312" w:hAnsi="仿宋_GB2312" w:eastAsia="仿宋_GB2312" w:cs="仿宋_GB2312"/>
          <w:sz w:val="32"/>
          <w:szCs w:val="32"/>
          <w:lang w:eastAsia="zh-CN"/>
        </w:rPr>
        <w:t>衔接，提升水源地规范化建设水平。</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修改后内容为：</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第十</w:t>
      </w:r>
      <w:r>
        <w:rPr>
          <w:rFonts w:hint="eastAsia" w:ascii="仿宋_GB2312" w:hAnsi="仿宋_GB2312" w:eastAsia="仿宋_GB2312" w:cs="仿宋_GB2312"/>
          <w:sz w:val="32"/>
          <w:szCs w:val="32"/>
          <w:lang w:val="en-US" w:eastAsia="zh-Hans"/>
        </w:rPr>
        <w:t>八</w:t>
      </w:r>
      <w:r>
        <w:rPr>
          <w:rFonts w:hint="eastAsia" w:ascii="仿宋_GB2312" w:hAnsi="仿宋_GB2312" w:eastAsia="仿宋_GB2312" w:cs="仿宋_GB2312"/>
          <w:sz w:val="32"/>
          <w:szCs w:val="32"/>
          <w:lang w:eastAsia="zh-CN"/>
        </w:rPr>
        <w:t>条  市、旗（市区）人民政府应当组织生态环境、水行政、公安、交通等有关部门和供水单位，设置界碑、交通警示牌、宣传牌等保护区标志，在一级保护区周边设置隔离防护设施，实行封闭式管理。</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保护区内有道路交通穿越的地表水饮用水水源地和潜水型地下水饮用水水源地，建设防撞护栏、事故导流槽和应急池等设施。</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禁止任何单位和个人擅自改变、破坏集中式饮用水水源保护区内的标志、隔离设施、视频监控设备、应急防护设施。</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eastAsia" w:ascii="仿宋_GB2312" w:hAnsi="仿宋_GB2312" w:eastAsia="仿宋_GB2312" w:cs="仿宋_GB2312"/>
          <w:b/>
          <w:bCs/>
          <w:sz w:val="32"/>
          <w:szCs w:val="32"/>
          <w:lang w:val="en-US" w:eastAsia="zh-CN"/>
        </w:rPr>
      </w:pPr>
      <w:r>
        <w:rPr>
          <w:rFonts w:hint="default" w:ascii="仿宋_GB2312" w:hAnsi="仿宋_GB2312" w:eastAsia="仿宋_GB2312" w:cs="仿宋_GB2312"/>
          <w:b/>
          <w:bCs/>
          <w:sz w:val="32"/>
          <w:szCs w:val="32"/>
          <w:lang w:eastAsia="zh-CN"/>
        </w:rPr>
        <w:t>7</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关于监管职责条款的修改（共</w:t>
      </w:r>
      <w:r>
        <w:rPr>
          <w:rFonts w:hint="default" w:ascii="仿宋_GB2312" w:hAnsi="仿宋_GB2312" w:eastAsia="仿宋_GB2312" w:cs="仿宋_GB2312"/>
          <w:b/>
          <w:bCs/>
          <w:sz w:val="32"/>
          <w:szCs w:val="32"/>
          <w:lang w:eastAsia="zh-CN"/>
        </w:rPr>
        <w:t>1</w:t>
      </w:r>
      <w:r>
        <w:rPr>
          <w:rFonts w:hint="eastAsia" w:ascii="仿宋_GB2312" w:hAnsi="仿宋_GB2312" w:eastAsia="仿宋_GB2312" w:cs="仿宋_GB2312"/>
          <w:b/>
          <w:bCs/>
          <w:sz w:val="32"/>
          <w:szCs w:val="32"/>
          <w:lang w:val="en-US" w:eastAsia="zh-CN"/>
        </w:rPr>
        <w:t>条）。</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中华人民共和国生态环境法典》第二百七十条规定“县级以上地方人民政府根据依法批准的流域水生态环境保护规划和实际需要，可以组织编制本行政区域的水生态环境保护规划。”未要求编制水源地保护专项规划，结合2025年规划压减相关工作要求，水源地保护相关内容</w:t>
      </w:r>
      <w:r>
        <w:rPr>
          <w:rFonts w:hint="eastAsia" w:ascii="仿宋_GB2312" w:hAnsi="仿宋_GB2312" w:eastAsia="仿宋_GB2312" w:cs="仿宋_GB2312"/>
          <w:sz w:val="32"/>
          <w:szCs w:val="32"/>
          <w:lang w:val="en-US" w:eastAsia="zh-Hans"/>
        </w:rPr>
        <w:t>应</w:t>
      </w:r>
      <w:r>
        <w:rPr>
          <w:rFonts w:hint="eastAsia" w:ascii="仿宋_GB2312" w:hAnsi="仿宋_GB2312" w:eastAsia="仿宋_GB2312" w:cs="仿宋_GB2312"/>
          <w:sz w:val="32"/>
          <w:szCs w:val="32"/>
          <w:lang w:eastAsia="zh-CN"/>
        </w:rPr>
        <w:t>纳入流域水生态环境保护规划，故删除现行条例第二十八条第一项关于编制专项规划的内容；《中华人民共和国生态环境法典》第三百二十六条规定“县级以上地方人民政府应当组织有关部门监测、评估本行政区域饮用水水源、供水单位供水和用户水龙头出水的水质等饮用水安全状况。县级以上地方人民政府应当组织有关部门至少每季度向社会公开一次饮用水安全状况信息。”对饮用水水源、供水单位供水和用户水龙头出水的水质三方面安全状况的监测、评估及信息公开已作出全面规定，</w:t>
      </w:r>
      <w:r>
        <w:rPr>
          <w:rFonts w:hint="eastAsia" w:ascii="仿宋_GB2312" w:hAnsi="仿宋_GB2312" w:eastAsia="仿宋_GB2312" w:cs="仿宋_GB2312"/>
          <w:sz w:val="32"/>
          <w:szCs w:val="32"/>
          <w:lang w:val="en-US" w:eastAsia="zh-Hans"/>
        </w:rPr>
        <w:t>无需</w:t>
      </w:r>
      <w:r>
        <w:rPr>
          <w:rFonts w:hint="eastAsia" w:ascii="仿宋_GB2312" w:hAnsi="仿宋_GB2312" w:eastAsia="仿宋_GB2312" w:cs="仿宋_GB2312"/>
          <w:sz w:val="32"/>
          <w:szCs w:val="32"/>
          <w:lang w:eastAsia="zh-CN"/>
        </w:rPr>
        <w:t>在本条例中只针对饮用水水源水质作出要求，建议删除第二十八条第二项</w:t>
      </w:r>
      <w:r>
        <w:rPr>
          <w:rFonts w:hint="eastAsia" w:ascii="仿宋_GB2312" w:hAnsi="仿宋_GB2312" w:eastAsia="仿宋_GB2312" w:cs="仿宋_GB2312"/>
          <w:sz w:val="32"/>
          <w:szCs w:val="32"/>
          <w:lang w:val="en-US" w:eastAsia="zh-Hans"/>
        </w:rPr>
        <w:t>内容</w:t>
      </w:r>
      <w:r>
        <w:rPr>
          <w:rFonts w:hint="eastAsia" w:ascii="仿宋_GB2312" w:hAnsi="仿宋_GB2312" w:eastAsia="仿宋_GB2312" w:cs="仿宋_GB2312"/>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修改后内容为：</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第二十</w:t>
      </w:r>
      <w:r>
        <w:rPr>
          <w:rFonts w:hint="eastAsia" w:ascii="仿宋_GB2312" w:hAnsi="仿宋_GB2312" w:eastAsia="仿宋_GB2312" w:cs="仿宋_GB2312"/>
          <w:sz w:val="32"/>
          <w:szCs w:val="32"/>
          <w:lang w:val="en-US" w:eastAsia="zh-Hans"/>
        </w:rPr>
        <w:t>七</w:t>
      </w:r>
      <w:r>
        <w:rPr>
          <w:rFonts w:hint="eastAsia" w:ascii="仿宋_GB2312" w:hAnsi="仿宋_GB2312" w:eastAsia="仿宋_GB2312" w:cs="仿宋_GB2312"/>
          <w:sz w:val="32"/>
          <w:szCs w:val="32"/>
          <w:lang w:eastAsia="zh-CN"/>
        </w:rPr>
        <w:t>条　市人民政府生态环境主管部门应当履行下列职责：</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（一）开展集中式饮用水水源保护区内污染源监督检查，及时调查处理影响和可能影响集中式饮用水水源水质的行为；</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（二）定期评估集中式饮用水水源环境质量状况，并将评估结果报告本级人民政府；</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（三）法律、法规规定的其他监督管理职责。</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eastAsia" w:ascii="仿宋_GB2312" w:hAnsi="仿宋_GB2312" w:eastAsia="仿宋_GB2312" w:cs="仿宋_GB2312"/>
          <w:b/>
          <w:bCs/>
          <w:sz w:val="32"/>
          <w:szCs w:val="32"/>
          <w:lang w:val="en-US" w:eastAsia="zh-CN"/>
        </w:rPr>
      </w:pPr>
      <w:r>
        <w:rPr>
          <w:rFonts w:hint="default" w:ascii="仿宋_GB2312" w:hAnsi="仿宋_GB2312" w:eastAsia="仿宋_GB2312" w:cs="仿宋_GB2312"/>
          <w:b/>
          <w:bCs/>
          <w:sz w:val="32"/>
          <w:szCs w:val="32"/>
          <w:lang w:eastAsia="zh-CN"/>
        </w:rPr>
        <w:t>8</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关于法律责任条款的修改（共</w:t>
      </w:r>
      <w:r>
        <w:rPr>
          <w:rFonts w:hint="default" w:ascii="仿宋_GB2312" w:hAnsi="仿宋_GB2312" w:eastAsia="仿宋_GB2312" w:cs="仿宋_GB2312"/>
          <w:b/>
          <w:bCs/>
          <w:sz w:val="32"/>
          <w:szCs w:val="32"/>
          <w:lang w:eastAsia="zh-CN"/>
        </w:rPr>
        <w:t>1</w:t>
      </w:r>
      <w:r>
        <w:rPr>
          <w:rFonts w:hint="eastAsia" w:ascii="仿宋_GB2312" w:hAnsi="仿宋_GB2312" w:eastAsia="仿宋_GB2312" w:cs="仿宋_GB2312"/>
          <w:b/>
          <w:bCs/>
          <w:sz w:val="32"/>
          <w:szCs w:val="32"/>
          <w:lang w:val="en-US" w:eastAsia="zh-CN"/>
        </w:rPr>
        <w:t>条）。</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中华人民共和国生态环境法典》第一千一百零八条“违反本法规定，通过暗管、渗井、渗坑、灌注、裂隙、溶洞、篡改或者伪造监测数据、以逃避现场检查为目的的临时停产、非紧急情况下开启应急排放通道、不正常运行污染防治设施等逃避监管的方式排放污染物的，由生态环境主管部门责令改正，处十万元以上一百万元以下的罚款，责令限制生产、停产整治，并将案件移送公安机关，由公安机关对其直接负责的主管人员和其他直接责任人员，处五日以上十日以下拘留；情节严重的，吊销排污许可证，报经有批准权的地方人民政府批准，责令停业、关闭，并由公安机关对其直接负责的主管人员和其他直接责任人员，处十日以上十五日以下拘留。”对通过暗管、渗井、渗坑等逃避监管方式排放污染物的行为，已明确处罚标准与处置措施，其适用范围涵盖饮用水水源保护区，按照立法不重复上位法的原则，删除现行条例第三十二条</w:t>
      </w:r>
      <w:r>
        <w:rPr>
          <w:rFonts w:hint="default" w:ascii="仿宋_GB2312" w:hAnsi="仿宋_GB2312" w:eastAsia="仿宋_GB2312" w:cs="仿宋_GB2312"/>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p>
    <w:sectPr>
      <w:headerReference r:id="rId5" w:type="default"/>
      <w:footerReference r:id="rId6" w:type="default"/>
      <w:pgSz w:w="11906" w:h="16838"/>
      <w:pgMar w:top="2098" w:right="1417" w:bottom="2098" w:left="1531"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embedRegular r:id="rId1" w:fontKey="{1F1B2C17-97AE-7AA7-59FD-026A2D96182E}"/>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方正公文小标宋">
    <w:altName w:val="方正小标宋_GBK"/>
    <w:panose1 w:val="02000500000000000000"/>
    <w:charset w:val="86"/>
    <w:family w:val="auto"/>
    <w:pitch w:val="default"/>
    <w:sig w:usb0="00000000" w:usb1="00000000" w:usb2="00000000" w:usb3="00000000" w:csb0="00000000" w:csb1="00000000"/>
  </w:font>
  <w:font w:name="方正小标宋_GBK">
    <w:panose1 w:val="02000000000000000000"/>
    <w:charset w:val="86"/>
    <w:family w:val="auto"/>
    <w:pitch w:val="default"/>
    <w:sig w:usb0="00000000" w:usb1="00000000" w:usb2="00000000" w:usb3="00000000" w:csb0="00160000"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0" w:usb1="00000000" w:usb2="00000000" w:usb3="00000000" w:csb0="00160000" w:csb1="00000000"/>
  </w:font>
  <w:font w:name="楷体_GB2312">
    <w:altName w:val="汉仪楷体简"/>
    <w:panose1 w:val="02010609030101010101"/>
    <w:charset w:val="86"/>
    <w:family w:val="auto"/>
    <w:pitch w:val="default"/>
    <w:sig w:usb0="00000000" w:usb1="00000000" w:usb2="00000000" w:usb3="00000000" w:csb0="00040000" w:csb1="00000000"/>
  </w:font>
  <w:font w:name="汉仪楷体简">
    <w:panose1 w:val="02010600000101010101"/>
    <w:charset w:val="86"/>
    <w:family w:val="auto"/>
    <w:pitch w:val="default"/>
    <w:sig w:usb0="00000000" w:usb1="00000000" w:usb2="00000000" w:usb3="00000000" w:csb0="000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14D266"/>
    <w:multiLevelType w:val="singleLevel"/>
    <w:tmpl w:val="BF14D266"/>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D56849"/>
    <w:rsid w:val="155E31B1"/>
    <w:rsid w:val="236B2A0F"/>
    <w:rsid w:val="27EDCDDC"/>
    <w:rsid w:val="2C92725E"/>
    <w:rsid w:val="2FFE8FE9"/>
    <w:rsid w:val="33F7D095"/>
    <w:rsid w:val="3BDE894D"/>
    <w:rsid w:val="3BFE3DDB"/>
    <w:rsid w:val="41D56849"/>
    <w:rsid w:val="53773380"/>
    <w:rsid w:val="537EF2DC"/>
    <w:rsid w:val="592D39AB"/>
    <w:rsid w:val="59782D8C"/>
    <w:rsid w:val="5EB432CC"/>
    <w:rsid w:val="5FF7986A"/>
    <w:rsid w:val="6297B696"/>
    <w:rsid w:val="6EDFE662"/>
    <w:rsid w:val="6FB70102"/>
    <w:rsid w:val="75FE652C"/>
    <w:rsid w:val="76D5BB34"/>
    <w:rsid w:val="76F64D5D"/>
    <w:rsid w:val="7EB511E6"/>
    <w:rsid w:val="7F47B9D7"/>
    <w:rsid w:val="7F9BE49E"/>
    <w:rsid w:val="7FAF0D0A"/>
    <w:rsid w:val="7FF7BCAE"/>
    <w:rsid w:val="AEFF772B"/>
    <w:rsid w:val="B7F7659B"/>
    <w:rsid w:val="BB65461B"/>
    <w:rsid w:val="BB6C1389"/>
    <w:rsid w:val="BF9EB443"/>
    <w:rsid w:val="BFEF34AE"/>
    <w:rsid w:val="CE7DFD9B"/>
    <w:rsid w:val="DC1F9603"/>
    <w:rsid w:val="DEBF6555"/>
    <w:rsid w:val="EBFECB44"/>
    <w:rsid w:val="EFBF039E"/>
    <w:rsid w:val="F0C28DA2"/>
    <w:rsid w:val="F7EE184A"/>
    <w:rsid w:val="FC9B0BA6"/>
    <w:rsid w:val="FD57044B"/>
    <w:rsid w:val="FE5F9D85"/>
    <w:rsid w:val="FEDBF14C"/>
    <w:rsid w:val="FFFBFE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character" w:customStyle="1" w:styleId="6">
    <w:name w:val="font31"/>
    <w:basedOn w:val="5"/>
    <w:qFormat/>
    <w:uiPriority w:val="0"/>
    <w:rPr>
      <w:rFonts w:hint="default" w:ascii="Times New Roman" w:hAnsi="Times New Roman" w:cs="Times New Roman"/>
      <w:color w:val="000000"/>
      <w:sz w:val="28"/>
      <w:szCs w:val="28"/>
      <w:u w:val="none"/>
    </w:rPr>
  </w:style>
  <w:style w:type="character" w:customStyle="1" w:styleId="7">
    <w:name w:val="font21"/>
    <w:basedOn w:val="5"/>
    <w:qFormat/>
    <w:uiPriority w:val="0"/>
    <w:rPr>
      <w:rFonts w:hint="eastAsia" w:ascii="宋体" w:hAnsi="宋体" w:eastAsia="宋体" w:cs="宋体"/>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2711</Words>
  <Characters>2736</Characters>
  <Lines>0</Lines>
  <Paragraphs>0</Paragraphs>
  <TotalTime>6</TotalTime>
  <ScaleCrop>false</ScaleCrop>
  <LinksUpToDate>false</LinksUpToDate>
  <CharactersWithSpaces>2743</CharactersWithSpaces>
  <Application>WPS Office_5.5.1.7991_F1E327BC-269C-435d-A152-05C5408002CA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2026-05-11T22:11:00Z</dcterms:created>
  <dc:creator>大白</dc:creator>
  <cp:lastModifiedBy>Vicky</cp:lastModifiedBy>
  <dcterms:modified xsi:type="dcterms:W3CDTF">2026-05-12T18:13:45Z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2052-5.5.1.7991</vt:lpwstr>
  </property>
  <property fmtid="{D5CDD505-2E9C-101B-9397-08002B2CF9AE}" pid="3" name="ICV">
    <vt:lpwstr>3B83F16E7F78123F23E2026A1D49DE05_43</vt:lpwstr>
  </property>
  <property fmtid="{D5CDD505-2E9C-101B-9397-08002B2CF9AE}" pid="4" name="KSOTemplateDocerSaveRecord">
    <vt:lpwstr>eyJoZGlkIjoiMzAwNjQzZTdmNTJhOTc4ZGRiZTJiYWU1ZDEwYzExMTQiLCJ1c2VySWQiOiI0NTU0NDExNzcifQ==</vt:lpwstr>
  </property>
</Properties>
</file>