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CD6C02">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方正公文小标宋" w:hAnsi="方正公文小标宋" w:eastAsia="方正公文小标宋" w:cs="方正公文小标宋"/>
          <w:sz w:val="44"/>
          <w:szCs w:val="44"/>
        </w:rPr>
      </w:pPr>
    </w:p>
    <w:p w14:paraId="685FFF9A">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方正公文小标宋" w:hAnsi="方正公文小标宋" w:eastAsia="方正公文小标宋" w:cs="方正公文小标宋"/>
          <w:sz w:val="44"/>
          <w:szCs w:val="44"/>
        </w:rPr>
      </w:pPr>
    </w:p>
    <w:p w14:paraId="57451E7D">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方正公文小标宋" w:hAnsi="方正公文小标宋" w:eastAsia="方正公文小标宋" w:cs="方正公文小标宋"/>
          <w:sz w:val="44"/>
          <w:szCs w:val="44"/>
        </w:rPr>
      </w:pPr>
    </w:p>
    <w:p w14:paraId="249096AD">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z w:val="44"/>
          <w:szCs w:val="44"/>
        </w:rPr>
        <w:t>关于《呼伦贝尔市大气污染防治条例</w:t>
      </w:r>
    </w:p>
    <w:p w14:paraId="1454D844">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z w:val="44"/>
          <w:szCs w:val="44"/>
          <w:lang w:eastAsia="zh-CN"/>
        </w:rPr>
        <w:t>（</w:t>
      </w:r>
      <w:r>
        <w:rPr>
          <w:rFonts w:hint="eastAsia" w:ascii="方正公文小标宋" w:hAnsi="方正公文小标宋" w:eastAsia="方正公文小标宋" w:cs="方正公文小标宋"/>
          <w:sz w:val="44"/>
          <w:szCs w:val="44"/>
        </w:rPr>
        <w:t>修正草案</w:t>
      </w:r>
      <w:r>
        <w:rPr>
          <w:rFonts w:hint="eastAsia" w:ascii="方正公文小标宋" w:hAnsi="方正公文小标宋" w:eastAsia="方正公文小标宋" w:cs="方正公文小标宋"/>
          <w:sz w:val="44"/>
          <w:szCs w:val="44"/>
          <w:lang w:eastAsia="zh-CN"/>
        </w:rPr>
        <w:t>）</w:t>
      </w:r>
      <w:r>
        <w:rPr>
          <w:rFonts w:hint="eastAsia" w:ascii="方正公文小标宋" w:hAnsi="方正公文小标宋" w:eastAsia="方正公文小标宋" w:cs="方正公文小标宋"/>
          <w:sz w:val="44"/>
          <w:szCs w:val="44"/>
        </w:rPr>
        <w:t>》的起草说明</w:t>
      </w:r>
    </w:p>
    <w:p w14:paraId="445A820B">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呼伦贝尔市生态环境局</w:t>
      </w:r>
    </w:p>
    <w:p w14:paraId="656FD6A6">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楷体_GB2312" w:hAnsi="楷体_GB2312" w:eastAsia="楷体_GB2312" w:cs="楷体_GB2312"/>
          <w:sz w:val="32"/>
          <w:szCs w:val="32"/>
        </w:rPr>
      </w:pPr>
    </w:p>
    <w:p w14:paraId="37F2A7BE">
      <w:pPr>
        <w:keepNext w:val="0"/>
        <w:keepLines w:val="0"/>
        <w:pageBreakBefore w:val="0"/>
        <w:widowControl/>
        <w:kinsoku w:val="0"/>
        <w:wordWrap/>
        <w:overflowPunct/>
        <w:topLinePunct w:val="0"/>
        <w:autoSpaceDE w:val="0"/>
        <w:autoSpaceDN w:val="0"/>
        <w:bidi w:val="0"/>
        <w:adjustRightInd w:val="0"/>
        <w:snapToGrid w:val="0"/>
        <w:spacing w:line="600" w:lineRule="exac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市政府：</w:t>
      </w:r>
    </w:p>
    <w:p w14:paraId="0CC0FA83">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现将《呼伦贝尔市大气污染防治条例</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修正草案</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以下简称《条例</w:t>
      </w:r>
      <w:r>
        <w:rPr>
          <w:rFonts w:hint="eastAsia" w:ascii="仿宋_GB2312" w:hAnsi="仿宋_GB2312" w:eastAsia="仿宋_GB2312" w:cs="仿宋_GB2312"/>
          <w:sz w:val="32"/>
          <w:szCs w:val="32"/>
          <w:lang w:eastAsia="zh-CN"/>
        </w:rPr>
        <w:t>（修正草案）</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的起草情况汇报如下：</w:t>
      </w:r>
    </w:p>
    <w:p w14:paraId="6337A4CE">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黑体" w:hAnsi="黑体" w:eastAsia="黑体" w:cs="黑体"/>
          <w:sz w:val="32"/>
          <w:szCs w:val="32"/>
        </w:rPr>
      </w:pPr>
      <w:r>
        <w:rPr>
          <w:rFonts w:hint="eastAsia" w:ascii="黑体" w:hAnsi="黑体" w:eastAsia="黑体" w:cs="黑体"/>
          <w:sz w:val="32"/>
          <w:szCs w:val="32"/>
        </w:rPr>
        <w:t>一、修正的必要性</w:t>
      </w:r>
    </w:p>
    <w:p w14:paraId="0186809A">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eastAsia="宋体"/>
          <w:lang w:eastAsia="zh-CN"/>
        </w:rPr>
      </w:pPr>
      <w:r>
        <w:rPr>
          <w:rFonts w:hint="eastAsia" w:ascii="仿宋_GB2312" w:hAnsi="仿宋_GB2312" w:eastAsia="仿宋_GB2312" w:cs="仿宋_GB2312"/>
          <w:sz w:val="32"/>
          <w:szCs w:val="32"/>
          <w:lang w:eastAsia="zh-CN"/>
        </w:rPr>
        <w:t>《呼伦贝尔市大气污染防治条例》自20</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lang w:eastAsia="zh-CN"/>
        </w:rPr>
        <w:t>年</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月1日起施行，对推进</w:t>
      </w:r>
      <w:r>
        <w:rPr>
          <w:rFonts w:hint="eastAsia" w:ascii="仿宋_GB2312" w:hAnsi="仿宋_GB2312" w:eastAsia="仿宋_GB2312" w:cs="仿宋_GB2312"/>
          <w:sz w:val="32"/>
          <w:szCs w:val="32"/>
          <w:lang w:val="en-US" w:eastAsia="zh-CN"/>
        </w:rPr>
        <w:t>呼伦贝尔市大气污染防治管理工作发挥了重要作用。当前，该条例已存在与新形势发展不相适应、与新制定或修改的上位法相冲突等问题。为进一步提升我市大气污染防治管理的法治化、规范化水平，有必要对本条例进行修改。</w:t>
      </w:r>
    </w:p>
    <w:p w14:paraId="16C7A7DC">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黑体" w:hAnsi="黑体" w:eastAsia="黑体" w:cs="黑体"/>
          <w:sz w:val="32"/>
          <w:szCs w:val="32"/>
        </w:rPr>
      </w:pPr>
      <w:r>
        <w:rPr>
          <w:rFonts w:hint="eastAsia" w:ascii="黑体" w:hAnsi="黑体" w:eastAsia="黑体" w:cs="黑体"/>
          <w:sz w:val="32"/>
          <w:szCs w:val="32"/>
        </w:rPr>
        <w:t>二、修正的过程及依据</w:t>
      </w:r>
    </w:p>
    <w:p w14:paraId="59B5EFFA">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根据《呼伦贝尔市人大常委会2026年立法计划》安排，将《条例》列为2026年立法修改项目。市</w:t>
      </w:r>
      <w:r>
        <w:rPr>
          <w:rFonts w:hint="eastAsia" w:ascii="仿宋_GB2312" w:hAnsi="仿宋_GB2312" w:eastAsia="仿宋_GB2312" w:cs="仿宋_GB2312"/>
          <w:sz w:val="32"/>
          <w:szCs w:val="32"/>
          <w:lang w:val="en-US" w:eastAsia="zh-CN"/>
        </w:rPr>
        <w:t>生态环境</w:t>
      </w:r>
      <w:r>
        <w:rPr>
          <w:rFonts w:hint="eastAsia" w:ascii="仿宋_GB2312" w:hAnsi="仿宋_GB2312" w:eastAsia="仿宋_GB2312" w:cs="仿宋_GB2312"/>
          <w:sz w:val="32"/>
          <w:szCs w:val="32"/>
        </w:rPr>
        <w:t>局高度重视</w:t>
      </w:r>
      <w:r>
        <w:rPr>
          <w:rFonts w:hint="eastAsia" w:ascii="仿宋_GB2312" w:hAnsi="仿宋_GB2312" w:eastAsia="仿宋_GB2312" w:cs="仿宋_GB2312"/>
          <w:sz w:val="32"/>
          <w:szCs w:val="32"/>
          <w:lang w:eastAsia="zh-CN"/>
        </w:rPr>
        <w:t>此项工作</w:t>
      </w:r>
      <w:r>
        <w:rPr>
          <w:rFonts w:hint="eastAsia" w:ascii="仿宋_GB2312" w:hAnsi="仿宋_GB2312" w:eastAsia="仿宋_GB2312" w:cs="仿宋_GB2312"/>
          <w:sz w:val="32"/>
          <w:szCs w:val="32"/>
        </w:rPr>
        <w:t>，在起草过程中对现行条例实施过程中存在的问题进行了分析研究，并广泛征集了市直相关部门、各旗市区政府及相关部门、行业专家、社会公众的意见和建议，按照程序要求组织召开了</w:t>
      </w:r>
      <w:r>
        <w:rPr>
          <w:rFonts w:hint="eastAsia" w:ascii="仿宋_GB2312" w:hAnsi="仿宋_GB2312" w:eastAsia="仿宋_GB2312" w:cs="仿宋_GB2312"/>
          <w:sz w:val="32"/>
          <w:szCs w:val="32"/>
          <w:lang w:eastAsia="zh-CN"/>
        </w:rPr>
        <w:t>立法</w:t>
      </w:r>
      <w:r>
        <w:rPr>
          <w:rFonts w:hint="eastAsia" w:ascii="仿宋_GB2312" w:hAnsi="仿宋_GB2312" w:eastAsia="仿宋_GB2312" w:cs="仿宋_GB2312"/>
          <w:sz w:val="32"/>
          <w:szCs w:val="32"/>
        </w:rPr>
        <w:t>听证会。经过多次讨论、修改，形成了《条例</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修正草案</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p>
    <w:p w14:paraId="56D07D2A">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本次《条例</w:t>
      </w:r>
      <w:r>
        <w:rPr>
          <w:rFonts w:hint="eastAsia" w:ascii="仿宋_GB2312" w:hAnsi="仿宋_GB2312" w:eastAsia="仿宋_GB2312" w:cs="仿宋_GB2312"/>
          <w:sz w:val="32"/>
          <w:szCs w:val="32"/>
          <w:lang w:eastAsia="zh-CN"/>
        </w:rPr>
        <w:t>（修正草案）</w:t>
      </w:r>
      <w:r>
        <w:rPr>
          <w:rFonts w:hint="eastAsia" w:ascii="仿宋_GB2312" w:hAnsi="仿宋_GB2312" w:eastAsia="仿宋_GB2312" w:cs="仿宋_GB2312"/>
          <w:sz w:val="32"/>
          <w:szCs w:val="32"/>
        </w:rPr>
        <w:t>》主要依据《中华人民共和国</w:t>
      </w:r>
      <w:r>
        <w:rPr>
          <w:rFonts w:hint="eastAsia" w:ascii="仿宋_GB2312" w:hAnsi="仿宋_GB2312" w:eastAsia="仿宋_GB2312" w:cs="仿宋_GB2312"/>
          <w:sz w:val="32"/>
          <w:szCs w:val="32"/>
          <w:lang w:eastAsia="zh-CN"/>
        </w:rPr>
        <w:t>生态环境</w:t>
      </w:r>
      <w:r>
        <w:rPr>
          <w:rFonts w:hint="eastAsia" w:ascii="仿宋_GB2312" w:hAnsi="仿宋_GB2312" w:eastAsia="仿宋_GB2312" w:cs="仿宋_GB2312"/>
          <w:sz w:val="32"/>
          <w:szCs w:val="32"/>
        </w:rPr>
        <w:t>法典》《内蒙古自治区大气污染防治条例》等法律法规进行修改。</w:t>
      </w:r>
    </w:p>
    <w:p w14:paraId="56DE8824">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黑体" w:hAnsi="黑体" w:eastAsia="黑体" w:cs="黑体"/>
          <w:sz w:val="32"/>
          <w:szCs w:val="32"/>
        </w:rPr>
      </w:pPr>
      <w:r>
        <w:rPr>
          <w:rFonts w:hint="eastAsia" w:ascii="黑体" w:hAnsi="黑体" w:eastAsia="黑体" w:cs="黑体"/>
          <w:sz w:val="32"/>
          <w:szCs w:val="32"/>
        </w:rPr>
        <w:t>三、关于修正草案内容的说明</w:t>
      </w:r>
    </w:p>
    <w:p w14:paraId="0F2119E2">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《条例</w:t>
      </w:r>
      <w:r>
        <w:rPr>
          <w:rFonts w:hint="eastAsia" w:ascii="仿宋_GB2312" w:hAnsi="仿宋_GB2312" w:eastAsia="仿宋_GB2312" w:cs="仿宋_GB2312"/>
          <w:sz w:val="32"/>
          <w:szCs w:val="32"/>
          <w:lang w:eastAsia="zh-CN"/>
        </w:rPr>
        <w:t>（修正草案）</w:t>
      </w:r>
      <w:r>
        <w:rPr>
          <w:rFonts w:hint="eastAsia" w:ascii="仿宋_GB2312" w:hAnsi="仿宋_GB2312" w:eastAsia="仿宋_GB2312" w:cs="仿宋_GB2312"/>
          <w:sz w:val="32"/>
          <w:szCs w:val="32"/>
        </w:rPr>
        <w:t>》共计</w:t>
      </w:r>
      <w:r>
        <w:rPr>
          <w:rFonts w:hint="eastAsia" w:ascii="仿宋_GB2312" w:hAnsi="仿宋_GB2312" w:eastAsia="仿宋_GB2312" w:cs="仿宋_GB2312"/>
          <w:sz w:val="32"/>
          <w:szCs w:val="32"/>
          <w:lang w:eastAsia="zh-CN"/>
        </w:rPr>
        <w:t>修改</w:t>
      </w:r>
      <w:r>
        <w:rPr>
          <w:rFonts w:hint="eastAsia" w:ascii="仿宋_GB2312" w:hAnsi="仿宋_GB2312" w:eastAsia="仿宋_GB2312" w:cs="仿宋_GB2312"/>
          <w:sz w:val="32"/>
          <w:szCs w:val="32"/>
          <w:lang w:val="en-US" w:eastAsia="zh-CN"/>
        </w:rPr>
        <w:t>6</w:t>
      </w:r>
      <w:bookmarkStart w:id="0" w:name="_GoBack"/>
      <w:bookmarkEnd w:id="0"/>
      <w:r>
        <w:rPr>
          <w:rFonts w:hint="eastAsia" w:ascii="仿宋_GB2312" w:hAnsi="仿宋_GB2312" w:eastAsia="仿宋_GB2312" w:cs="仿宋_GB2312"/>
          <w:sz w:val="32"/>
          <w:szCs w:val="32"/>
          <w:lang w:eastAsia="zh-CN"/>
        </w:rPr>
        <w:t>条</w:t>
      </w:r>
      <w:r>
        <w:rPr>
          <w:rFonts w:hint="eastAsia" w:ascii="仿宋_GB2312" w:hAnsi="仿宋_GB2312" w:eastAsia="仿宋_GB2312" w:cs="仿宋_GB2312"/>
          <w:sz w:val="32"/>
          <w:szCs w:val="32"/>
        </w:rPr>
        <w:t>。</w:t>
      </w:r>
    </w:p>
    <w:p w14:paraId="3251F38D">
      <w:pPr>
        <w:keepNext w:val="0"/>
        <w:keepLines w:val="0"/>
        <w:pageBreakBefore w:val="0"/>
        <w:widowControl/>
        <w:kinsoku w:val="0"/>
        <w:wordWrap/>
        <w:overflowPunct/>
        <w:topLinePunct w:val="0"/>
        <w:autoSpaceDE w:val="0"/>
        <w:autoSpaceDN w:val="0"/>
        <w:bidi w:val="0"/>
        <w:adjustRightInd w:val="0"/>
        <w:snapToGrid w:val="0"/>
        <w:spacing w:line="600" w:lineRule="exact"/>
        <w:ind w:firstLine="643"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1.完善立法依据和指导思想</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共1条</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现《呼伦贝尔市大气污染防治条例》在2019年编制时依据《中华人民共和国大气污染防治法》《内蒙古自治区大气污染防治条例》，目前因《中华人民共和国生态环境法典》生效后，《中华人民共和国环境保护法》《中华人民共和国大气污染防治》废止，导致依据发生变化</w:t>
      </w:r>
      <w:r>
        <w:rPr>
          <w:rFonts w:hint="eastAsia" w:ascii="仿宋_GB2312" w:hAnsi="仿宋_GB2312" w:eastAsia="仿宋_GB2312" w:cs="仿宋_GB2312"/>
          <w:sz w:val="32"/>
          <w:szCs w:val="32"/>
          <w:lang w:eastAsia="zh-CN"/>
        </w:rPr>
        <w:t>。按照</w:t>
      </w:r>
      <w:r>
        <w:rPr>
          <w:rFonts w:hint="eastAsia" w:ascii="仿宋_GB2312" w:hAnsi="仿宋_GB2312" w:eastAsia="仿宋_GB2312" w:cs="仿宋_GB2312"/>
          <w:sz w:val="32"/>
          <w:szCs w:val="32"/>
        </w:rPr>
        <w:t>上位法原则，将编制依据调整为《生态环境法典》《内蒙古自治区大气污染防治条例》。</w:t>
      </w:r>
    </w:p>
    <w:p w14:paraId="435E2B91">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修改后内容为：第一条为保护和改善大气环境，防治大气污染，保障公众健康，推进生态文明建设，促进经济社会可持续发展，根据《中华人民共和国生态环境法典》《内蒙古自治区大气污染防治条例》等法律法规，结合呼伦贝尔市实际，制定本条例。</w:t>
      </w:r>
    </w:p>
    <w:p w14:paraId="024631EC">
      <w:pPr>
        <w:keepNext w:val="0"/>
        <w:keepLines w:val="0"/>
        <w:pageBreakBefore w:val="0"/>
        <w:widowControl/>
        <w:kinsoku w:val="0"/>
        <w:wordWrap/>
        <w:overflowPunct/>
        <w:topLinePunct w:val="0"/>
        <w:autoSpaceDE w:val="0"/>
        <w:autoSpaceDN w:val="0"/>
        <w:bidi w:val="0"/>
        <w:adjustRightInd w:val="0"/>
        <w:snapToGrid w:val="0"/>
        <w:spacing w:line="600" w:lineRule="exact"/>
        <w:ind w:firstLine="643" w:firstLineChars="200"/>
        <w:textAlignment w:val="baseline"/>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2.调整并完善基本原则</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共1条</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w:t>
      </w:r>
      <w:r>
        <w:rPr>
          <w:rFonts w:hint="eastAsia" w:ascii="仿宋_GB2312" w:hAnsi="仿宋_GB2312" w:eastAsia="仿宋_GB2312" w:cs="仿宋_GB2312"/>
          <w:sz w:val="32"/>
          <w:szCs w:val="32"/>
          <w:lang w:val="en-US" w:eastAsia="zh-CN"/>
        </w:rPr>
        <w:t>《中华人民共和国生态环境法典》第6条“生态环境保护坚持预防为主、系统治理、生态优先、绿色发展、公众参与、损害担责的原则。”，为与其衔接，补充系统治理、生态优先、绿色发展原则，将 "保护优先" 调整为 "生态优先"，保留地方特色原则，确保法律体系统一，符合呼伦贝尔市生态保护实际。</w:t>
      </w:r>
    </w:p>
    <w:p w14:paraId="32FDE884">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修改后内容为：第三条 防治大气污染，应当坚持预防为主、系统治理、生态优先、绿色发展、规划先行、源头治理、防治结合、公众参与、损害担责的原则，建立政府主导、部门监管、企业尽责、社会监督的综合治理工作机制。</w:t>
      </w:r>
    </w:p>
    <w:p w14:paraId="1A3C0CFE">
      <w:pPr>
        <w:keepNext w:val="0"/>
        <w:keepLines w:val="0"/>
        <w:pageBreakBefore w:val="0"/>
        <w:widowControl/>
        <w:kinsoku w:val="0"/>
        <w:wordWrap/>
        <w:overflowPunct/>
        <w:topLinePunct w:val="0"/>
        <w:autoSpaceDE w:val="0"/>
        <w:autoSpaceDN w:val="0"/>
        <w:bidi w:val="0"/>
        <w:adjustRightInd w:val="0"/>
        <w:snapToGrid w:val="0"/>
        <w:spacing w:line="600" w:lineRule="exact"/>
        <w:ind w:firstLine="643" w:firstLineChars="200"/>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eastAsia="zh-CN"/>
        </w:rPr>
        <w:t>调整</w:t>
      </w:r>
      <w:r>
        <w:rPr>
          <w:rFonts w:hint="eastAsia" w:ascii="仿宋_GB2312" w:hAnsi="仿宋_GB2312" w:eastAsia="仿宋_GB2312" w:cs="仿宋_GB2312"/>
          <w:b/>
          <w:bCs/>
          <w:sz w:val="32"/>
          <w:szCs w:val="32"/>
          <w:lang w:val="en-US" w:eastAsia="zh-CN"/>
        </w:rPr>
        <w:t>秸秆焚烧管控</w:t>
      </w:r>
      <w:r>
        <w:rPr>
          <w:rFonts w:hint="eastAsia" w:ascii="仿宋_GB2312" w:hAnsi="仿宋_GB2312" w:eastAsia="仿宋_GB2312" w:cs="仿宋_GB2312"/>
          <w:b/>
          <w:bCs/>
          <w:sz w:val="32"/>
          <w:szCs w:val="32"/>
        </w:rPr>
        <w:t>要求</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共1条</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w:t>
      </w:r>
      <w:r>
        <w:rPr>
          <w:rFonts w:hint="eastAsia" w:ascii="仿宋_GB2312" w:hAnsi="仿宋_GB2312" w:eastAsia="仿宋_GB2312" w:cs="仿宋_GB2312"/>
          <w:b w:val="0"/>
          <w:bCs w:val="0"/>
          <w:sz w:val="32"/>
          <w:szCs w:val="32"/>
          <w:lang w:eastAsia="zh-CN"/>
        </w:rPr>
        <w:t>现行《呼伦贝尔市大气污染防治条例》于2019年制定，制定时依据《中华人民共和国大气污染防治法》第七十七条“省、自治区、直辖市人民政府应当划定区域，禁止露天焚烧秸秆、落叶等产生烟尘污染的物质”制定相关条文。《中华人民共和国大气污染防治法》废止后，本次</w:t>
      </w:r>
      <w:r>
        <w:rPr>
          <w:rFonts w:hint="eastAsia" w:ascii="仿宋_GB2312" w:hAnsi="仿宋_GB2312" w:eastAsia="仿宋_GB2312" w:cs="仿宋_GB2312"/>
          <w:b w:val="0"/>
          <w:bCs w:val="0"/>
          <w:sz w:val="32"/>
          <w:szCs w:val="32"/>
          <w:lang w:val="en-US" w:eastAsia="zh-CN"/>
        </w:rPr>
        <w:t>依据《中华人民共和国生态环境法典》对相关内容作出明确修改，要求各级人民政府“科学精准加强秸秆焚烧的组织、指导和管理”，实施有计划的禁限烧管控。</w:t>
      </w:r>
    </w:p>
    <w:p w14:paraId="2292D14F">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sz w:val="32"/>
          <w:szCs w:val="32"/>
          <w:lang w:val="en-US" w:eastAsia="zh-CN"/>
        </w:rPr>
        <w:t>修改后内容为：第三十七条 旗（市区）、苏木（乡镇）人民政府应当落实秸秆禁限烧主体责任，科学精准加强秸秆焚烧的组织、指导和管理。禁止在人口集中地区、机场周围、交通干线附近以及省级以上人民政府划定的其他区域和规定的时段露天焚烧秸秆。</w:t>
      </w:r>
    </w:p>
    <w:p w14:paraId="2F63F230">
      <w:pPr>
        <w:keepNext w:val="0"/>
        <w:keepLines w:val="0"/>
        <w:pageBreakBefore w:val="0"/>
        <w:widowControl/>
        <w:kinsoku w:val="0"/>
        <w:wordWrap/>
        <w:overflowPunct/>
        <w:topLinePunct w:val="0"/>
        <w:autoSpaceDE w:val="0"/>
        <w:autoSpaceDN w:val="0"/>
        <w:bidi w:val="0"/>
        <w:adjustRightInd w:val="0"/>
        <w:snapToGrid w:val="0"/>
        <w:spacing w:line="600" w:lineRule="exact"/>
        <w:ind w:firstLine="643" w:firstLineChars="200"/>
        <w:textAlignment w:val="baseline"/>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4</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lang w:val="en-US" w:eastAsia="zh-CN"/>
        </w:rPr>
        <w:t>修正法律责任与上位法衔接（共3条）。</w:t>
      </w:r>
    </w:p>
    <w:p w14:paraId="706EA8F6">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对照《中华人民共和国生态环境法典》第一千一百一十条“违反本法规定，未向社会公开或者不如实公开污染物排放信息、温室气体排放信息等生态环境信息的，由负有生态环境保护监督管理职责的部门、机构按照职责分工责令改正，处二万元以上二十万元以下的罚款；拒不改正的，责令限制生产、停产整治，并公告上述生态环境信息。”，对相关违法行为拒不改正的责令内容进行了细化明确。</w:t>
      </w:r>
    </w:p>
    <w:p w14:paraId="79037F26">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修改后内容为：</w:t>
      </w:r>
      <w:r>
        <w:rPr>
          <w:rFonts w:hint="eastAsia" w:ascii="仿宋_GB2312" w:hAnsi="仿宋_GB2312" w:eastAsia="仿宋_GB2312" w:cs="仿宋_GB2312"/>
          <w:sz w:val="32"/>
          <w:szCs w:val="32"/>
          <w:lang w:eastAsia="zh-CN"/>
        </w:rPr>
        <w:t>第四十一条 违反本条例第十四条规定，重点排污单位不公开或者不如实公开主要污染物的名称、排放方式、排放浓度和总量、超标排放情况，以及防治污染设施的建设和运行情况的，由旗（市区）以上人民政府生态环境主管部门责令改正，处2万元以上20万元以下罚款；拒不改正的，责令限制生产、停产整治。</w:t>
      </w:r>
    </w:p>
    <w:p w14:paraId="4D4CCD9C">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对照《中华人民共和国生态环境法典》第一千一百三十条“违反本法规定，有下列情形之一的，由生态环境等部门按照职责分工责令改正，处一万元以上十万元以下的罚款；拒不改正的，责令停工整治或者停业整治：（一）装卸物料未采取密闭或者喷淋等方式防治扬尘污染；（二）未密闭贮存煤炭、煤矸石、煤渣、煤灰、水泥、石灰、石膏、砂土、铁矿石等易产生扬尘的物料；（三）对不能密闭贮存的易产生扬尘的物料，未设置不低于堆放物高度的严密围挡，或者未采取有效覆盖措施防治扬尘污染；（四）单位存放煤炭、煤矸石、煤渣、煤灰等物料，未采取防燃措施；（五）码头、矿山、填埋场和消纳场未实施分区作业并采取有效措施防治扬尘污染；（六）排放有毒有害大气污染物名录中所列有毒有害大气污染物的企业事业单位，未建设环境风险预警体系、排查环境安全隐患并采取有效措施防范环境风险；（七）向大气排放持久性有机污染物的企业事业单位和其他生产经营者以及废弃物焚烧设施的运营单位，未采取有利于减少持久性有机污染物排放的技术方法和工艺，配备有效的净化装置；（八）未采取有效措施防止排放恶臭气体。”，对拒不改正的行为的责令种类进行细化明确。</w:t>
      </w:r>
    </w:p>
    <w:p w14:paraId="43654C7A">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修改后内容为：</w:t>
      </w:r>
      <w:r>
        <w:rPr>
          <w:rFonts w:hint="eastAsia" w:ascii="仿宋_GB2312" w:hAnsi="仿宋_GB2312" w:eastAsia="仿宋_GB2312" w:cs="仿宋_GB2312"/>
          <w:sz w:val="32"/>
          <w:szCs w:val="32"/>
          <w:lang w:eastAsia="zh-CN"/>
        </w:rPr>
        <w:t>第四十二条 违反本条例第二十四条规定，向大气排放恶臭气体的排污单位以及垃圾处理厂、污水处理厂，未按照规定设置合理防护距离、安装净化装置或者采取其他措施减少恶臭气体排放的，由旗（市区）以上人民政府生态环境主管部门责令改正，处1万元以上10万元以下罚款；拒不改正的，责令停工整治或者停业整治。</w:t>
      </w:r>
    </w:p>
    <w:p w14:paraId="58227821">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对照《中华人民共和国生态环境法典》第五十二条“企业事业单位和其他生产经营者违反法律法规规定，造成或者可能造成严重污染环境、破坏生态等后果，或者有关证据可能灭失、被隐匿的，负有生态环境保护监督管理职责的部门可以依法查封、扣押有关场所、船舶、设施、设备、工具、物品。”和第1134条第二款“违反本法规定，拒不执行停止工地土石方作业或者建筑物拆除施工等重污染天气应对措施的，由县级以上地方人民政府确定的监督管理部门处一万元以上十万元以下的罚款。”，对相关处罚情形进行修改。</w:t>
      </w:r>
    </w:p>
    <w:p w14:paraId="5BD87CE3">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 xml:space="preserve"> </w:t>
      </w:r>
      <w:r>
        <w:rPr>
          <w:rFonts w:hint="eastAsia" w:ascii="仿宋_GB2312" w:hAnsi="仿宋_GB2312" w:eastAsia="仿宋_GB2312" w:cs="仿宋_GB2312"/>
          <w:sz w:val="32"/>
          <w:szCs w:val="32"/>
          <w:lang w:val="en-US" w:eastAsia="zh-CN"/>
        </w:rPr>
        <w:t>修改后内容为：</w:t>
      </w:r>
      <w:r>
        <w:rPr>
          <w:rFonts w:hint="eastAsia" w:ascii="仿宋_GB2312" w:hAnsi="仿宋_GB2312" w:eastAsia="仿宋_GB2312" w:cs="仿宋_GB2312"/>
          <w:sz w:val="32"/>
          <w:szCs w:val="32"/>
          <w:lang w:eastAsia="zh-CN"/>
        </w:rPr>
        <w:t>第四十三条 违反本条例第三十九条规定，拒不执行重污染天气应急措施的，由旗（市区）以上人民政府确定的监督管理部门处1万元以上10万元以下的罚款；造成或者可能造成严重污染环境、破坏生态等后果，或者有关证据可能灭失、被隐匿的，旗（市区）以上人民政府生态环境主管部门可以依法查封排污设施。</w:t>
      </w:r>
    </w:p>
    <w:sectPr>
      <w:headerReference r:id="rId5" w:type="default"/>
      <w:footerReference r:id="rId6" w:type="default"/>
      <w:pgSz w:w="11906" w:h="16838"/>
      <w:pgMar w:top="2098" w:right="1417" w:bottom="2098" w:left="1531"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C378B87-7780-406B-A054-70A386665D8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公文小标宋">
    <w:panose1 w:val="02000500000000000000"/>
    <w:charset w:val="86"/>
    <w:family w:val="auto"/>
    <w:pitch w:val="default"/>
    <w:sig w:usb0="A00002BF" w:usb1="38CF7CFA" w:usb2="00000016" w:usb3="00000000" w:csb0="00040001" w:csb1="00000000"/>
    <w:embedRegular r:id="rId2" w:fontKey="{91B478F3-DF38-4042-885F-169ACE7088A7}"/>
  </w:font>
  <w:font w:name="楷体_GB2312">
    <w:panose1 w:val="02010609030101010101"/>
    <w:charset w:val="86"/>
    <w:family w:val="auto"/>
    <w:pitch w:val="default"/>
    <w:sig w:usb0="00000001" w:usb1="080E0000" w:usb2="00000000" w:usb3="00000000" w:csb0="00040000" w:csb1="00000000"/>
    <w:embedRegular r:id="rId3" w:fontKey="{B05BE489-FBAD-4548-B69B-20F304BA320A}"/>
  </w:font>
  <w:font w:name="仿宋_GB2312">
    <w:panose1 w:val="02010609030101010101"/>
    <w:charset w:val="86"/>
    <w:family w:val="auto"/>
    <w:pitch w:val="default"/>
    <w:sig w:usb0="00000001" w:usb1="080E0000" w:usb2="00000000" w:usb3="00000000" w:csb0="00040000" w:csb1="00000000"/>
    <w:embedRegular r:id="rId4" w:fontKey="{BD9D4AC3-A045-401A-9192-78E23D025F1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C4345">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785C31">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5785C31">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BC695">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D56849"/>
    <w:rsid w:val="155E31B1"/>
    <w:rsid w:val="236B2A0F"/>
    <w:rsid w:val="2C92725E"/>
    <w:rsid w:val="41D56849"/>
    <w:rsid w:val="592D39AB"/>
    <w:rsid w:val="59782D8C"/>
    <w:rsid w:val="5EB432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character" w:customStyle="1" w:styleId="6">
    <w:name w:val="font31"/>
    <w:basedOn w:val="5"/>
    <w:uiPriority w:val="0"/>
    <w:rPr>
      <w:rFonts w:hint="default" w:ascii="Times New Roman" w:hAnsi="Times New Roman" w:cs="Times New Roman"/>
      <w:color w:val="000000"/>
      <w:sz w:val="28"/>
      <w:szCs w:val="28"/>
      <w:u w:val="none"/>
    </w:rPr>
  </w:style>
  <w:style w:type="character" w:customStyle="1" w:styleId="7">
    <w:name w:val="font21"/>
    <w:basedOn w:val="5"/>
    <w:qFormat/>
    <w:uiPriority w:val="0"/>
    <w:rPr>
      <w:rFonts w:hint="eastAsia" w:ascii="宋体" w:hAnsi="宋体" w:eastAsia="宋体" w:cs="宋体"/>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374f55d3-101b-483f-b531-d6d6579580ad</errorID>
      <errorWord>（</errorWord>
      <group>L1_Punc</group>
      <groupName>标点问题</groupName>
      <ability>L2_Punc</ability>
      <abilityName>标点符号检查</abilityName>
      <candidateList/>
      <explain>同一形式括号套用。</explain>
      <paraID> CC0FA83</paraID>
      <start>31</start>
      <end>32</end>
      <status>ignored</status>
      <modifiedWord/>
      <trackRevisions>false</trackRevisions>
    </reviewItem>
    <reviewItem>
      <errorID>8a22c741-9146-4b42-a5b4-aa9825e2abbb</errorID>
      <errorWord>）</errorWord>
      <group>L1_Punc</group>
      <groupName>标点问题</groupName>
      <ability>L2_Punc</ability>
      <abilityName>标点符号检查</abilityName>
      <candidateList/>
      <explain>同一形式括号套用。</explain>
      <paraID> CC0FA83</paraID>
      <start>36</start>
      <end>37</end>
      <status>ignored</status>
      <modifiedWord/>
      <trackRevisions>false</trackRevisions>
    </reviewItem>
    <reviewItem>
      <errorID>665d07b0-1df6-4ead-b988-e48565f8bfd8</errorID>
      <errorWord>中华人民共和国大气污染防治</errorWord>
      <group>L1_Knowledge</group>
      <groupName>知识性问题</groupName>
      <ability>L2_Knowledge</ability>
      <abilityName>其他知识</abilityName>
      <candidateList/>
      <explain>当前法律法规未收录或尚未生效，注意核查是否正确。</explain>
      <paraID>3251F38D</paraID>
      <start>116</start>
      <end>129</end>
      <status>ignored</status>
      <modifiedWord/>
      <trackRevisions>false</trackRevisions>
    </reviewItem>
    <reviewItem>
      <errorID>60e9cc12-82f1-4132-b306-5da86b437e7a</errorID>
      <errorWord>、</errorWord>
      <group>L1_Punc</group>
      <groupName>标点问题</groupName>
      <ability>L2_Punc</ability>
      <abilityName>标点符号检查</abilityName>
      <candidateList>
        <item/>
      </candidateList>
      <explain/>
      <paraID>435E2B91</paraID>
      <start>73</start>
      <end>73</end>
      <status>modified</status>
      <modifiedWord/>
      <trackRevisions>false</trackRevisions>
    </reviewItem>
    <reviewItem>
      <errorID>8857e352-2bca-4523-b3ac-fce4b2f3f016</errorID>
      <errorWord>法律、法规</errorWord>
      <group>L1_Word</group>
      <groupName>字词问题</groupName>
      <ability>L2_Typo</ability>
      <abilityName>字词错误</abilityName>
      <candidateList>
        <item>法律法规</item>
      </candidateList>
      <explain/>
      <paraID>435E2B91</paraID>
      <start>90</start>
      <end>94</end>
      <status>modified</status>
      <modifiedWord>法律法规</modifiedWord>
      <trackRevisions>false</trackRevisions>
    </reviewItem>
    <reviewItem>
      <errorID>f2ce950b-f620-48bc-9a1c-e9a58aa13bc7</errorID>
      <errorWord>第1109条</errorWord>
      <group>L1_Knowledge</group>
      <groupName>知识性问题</groupName>
      <ability>L2_Knowledge</ability>
      <abilityName>其他知识</abilityName>
      <candidateList>
        <item>第一千一百零九条</item>
      </candidateList>
      <explain/>
      <paraID>2330933F</paraID>
      <start>20</start>
      <end>28</end>
      <status>modified</status>
      <modifiedWord>第一千一百零九条</modifiedWord>
      <trackRevisions>false</trackRevisions>
    </reviewItem>
    <reviewItem>
      <errorID>a8a21545-16a1-4a9e-bfa9-39e54b30306e</errorID>
      <errorWord>规定</errorWord>
      <group>L1_Word</group>
      <groupName>字词问题</groupName>
      <ability>L2_Typo</ability>
      <abilityName>字词错误</abilityName>
      <candidateList>
        <item>的规定</item>
      </candidateList>
      <explain/>
      <paraID>2330933F</paraID>
      <start>61</start>
      <end>63</end>
      <status>ignored</status>
      <modifiedWord/>
      <trackRevisions>false</trackRevisions>
    </reviewItem>
    <reviewItem>
      <errorID>ec774ce5-a874-4247-8b02-7905429e20f2</errorID>
      <errorWord>第1110条</errorWord>
      <group>L1_Knowledge</group>
      <groupName>知识性问题</groupName>
      <ability>L2_Knowledge</ability>
      <abilityName>其他知识</abilityName>
      <candidateList>
        <item>第一千一百一十条</item>
      </candidateList>
      <explain/>
      <paraID>706EA8F6</paraID>
      <start>20</start>
      <end>28</end>
      <status>modified</status>
      <modifiedWord>第一千一百一十条</modifiedWord>
      <trackRevisions>false</trackRevisions>
    </reviewItem>
    <reviewItem>
      <errorID>3b213e15-301f-4766-af8c-17ac593d8ad4</errorID>
      <errorWord>，</errorWord>
      <group>L1_Punc</group>
      <groupName>标点问题</groupName>
      <ability>L2_Punc</ability>
      <abilityName>标点符号检查</abilityName>
      <candidateList>
        <item/>
      </candidateList>
      <explain/>
      <paraID>706EA8F6</paraID>
      <start>166</start>
      <end>166</end>
      <status>modified</status>
      <modifiedWord/>
      <trackRevisions>false</trackRevisions>
    </reviewItem>
    <reviewItem>
      <errorID>7ce7965e-a9d6-4c48-929d-46ec64a7275a</errorID>
      <errorWord>第1130条</errorWord>
      <group>L1_Knowledge</group>
      <groupName>知识性问题</groupName>
      <ability>L2_Knowledge</ability>
      <abilityName>其他知识</abilityName>
      <candidateList>
        <item>第一千一百三十条</item>
      </candidateList>
      <explain/>
      <paraID>4D4CCD9C</paraID>
      <start>20</start>
      <end>28</end>
      <status>modified</status>
      <modifiedWord>第一千一百三十条</modifiedWord>
      <trackRevisions>false</trackRevisions>
    </reviewItem>
    <reviewItem>
      <errorID>58c60efe-2cd3-4cfa-8d61-dad9de3bf7dc</errorID>
      <errorWord>对</errorWord>
      <group>L1_Punc</group>
      <groupName>标点问题</groupName>
      <ability>L2_Punc</ability>
      <abilityName>标点符号检查</abilityName>
      <candidateList>
        <item>，对</item>
      </candidateList>
      <explain/>
      <paraID>58227821</paraID>
      <start>223</start>
      <end>225</end>
      <status>modified</status>
      <modifiedWord>，对</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9570283-83ce-4198-ba76-32d8163c4aed}">
  <ds:schemaRefs/>
</ds:datastoreItem>
</file>

<file path=docProps/app.xml><?xml version="1.0" encoding="utf-8"?>
<Properties xmlns="http://schemas.openxmlformats.org/officeDocument/2006/extended-properties" xmlns:vt="http://schemas.openxmlformats.org/officeDocument/2006/docPropsVTypes">
  <Template>Normal.dotm</Template>
  <Pages>6</Pages>
  <Words>2711</Words>
  <Characters>2736</Characters>
  <Lines>0</Lines>
  <Paragraphs>0</Paragraphs>
  <TotalTime>1</TotalTime>
  <ScaleCrop>false</ScaleCrop>
  <LinksUpToDate>false</LinksUpToDate>
  <CharactersWithSpaces>2743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2026-05-11T06:11:00Z</dcterms:created>
  <dc:creator>大白</dc:creator>
  <cp:lastModifiedBy>大白</cp:lastModifiedBy>
  <dcterms:modified xsi:type="dcterms:W3CDTF">2026-05-12T00:22:55Z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ECACE71295CA421B967C1F3A482C927C_11</vt:lpwstr>
  </property>
  <property fmtid="{D5CDD505-2E9C-101B-9397-08002B2CF9AE}" pid="4" name="KSOTemplateDocerSaveRecord">
    <vt:lpwstr>eyJoZGlkIjoiMzAwNjQzZTdmNTJhOTc4ZGRiZTJiYWU1ZDEwYzExMTQiLCJ1c2VySWQiOiI0NTU0NDExNzcifQ==</vt:lpwstr>
  </property>
</Properties>
</file>